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55E6" w:rsidR="00F30D73" w:rsidP="00F30D73" w:rsidRDefault="00F30D73" w14:paraId="e81f95b" w14:textId="e81f95b">
      <w:pPr>
        <w:jc w:val="right"/>
        <w15:collapsed w:val="false"/>
        <w:rPr>
          <w:rFonts w:ascii="Arial" w:hAnsi="Arial" w:cs="Arial"/>
        </w:rPr>
      </w:pPr>
      <w:bookmarkStart w:name="_GoBack" w:id="0"/>
      <w:bookmarkEnd w:id="0"/>
      <w:r w:rsidRPr="006755E6">
        <w:rPr>
          <w:rFonts w:ascii="Arial" w:hAnsi="Arial" w:cs="Arial"/>
        </w:rPr>
        <w:t>1 St-</w:t>
      </w:r>
      <w:r w:rsidR="006755E6">
        <w:rPr>
          <w:rFonts w:ascii="Arial" w:hAnsi="Arial" w:cs="Arial"/>
        </w:rPr>
        <w:t>373</w:t>
      </w:r>
      <w:r w:rsidRPr="006755E6">
        <w:rPr>
          <w:rFonts w:ascii="Arial" w:hAnsi="Arial" w:cs="Arial"/>
        </w:rPr>
        <w:t>/</w:t>
      </w:r>
      <w:r w:rsidRPr="006755E6" w:rsidR="00651E9B">
        <w:rPr>
          <w:rFonts w:ascii="Arial" w:hAnsi="Arial" w:cs="Arial"/>
        </w:rPr>
        <w:t>20</w:t>
      </w:r>
      <w:r w:rsidRPr="006755E6" w:rsidR="002B2A2A">
        <w:rPr>
          <w:rFonts w:ascii="Arial" w:hAnsi="Arial" w:cs="Arial"/>
        </w:rPr>
        <w:t>1</w:t>
      </w:r>
      <w:r w:rsidR="006755E6">
        <w:rPr>
          <w:rFonts w:ascii="Arial" w:hAnsi="Arial" w:cs="Arial"/>
        </w:rPr>
        <w:t>8</w:t>
      </w:r>
      <w:r w:rsidRPr="006755E6" w:rsidR="00B30EDC">
        <w:rPr>
          <w:rFonts w:ascii="Arial" w:hAnsi="Arial" w:cs="Arial"/>
        </w:rPr>
        <w:t>-</w:t>
      </w:r>
      <w:r w:rsidR="00D110E2">
        <w:rPr>
          <w:rFonts w:ascii="Arial" w:hAnsi="Arial" w:cs="Arial"/>
        </w:rPr>
        <w:t>114</w:t>
      </w:r>
    </w:p>
    <w:p w:rsidRPr="006755E6" w:rsidR="008E380D" w:rsidP="009E003C" w:rsidRDefault="008E380D">
      <w:pPr>
        <w:rPr>
          <w:rFonts w:ascii="Arial" w:hAnsi="Arial" w:cs="Arial"/>
        </w:rPr>
      </w:pPr>
    </w:p>
    <w:p w:rsidRPr="006755E6" w:rsidR="009E003C" w:rsidP="009E003C" w:rsidRDefault="009E003C">
      <w:pPr>
        <w:jc w:val="center"/>
        <w:rPr>
          <w:rFonts w:ascii="Arial" w:hAnsi="Arial" w:cs="Arial"/>
        </w:rPr>
      </w:pPr>
      <w:r w:rsidRPr="006755E6">
        <w:rPr>
          <w:rFonts w:ascii="Arial" w:hAnsi="Arial" w:cs="Arial"/>
        </w:rPr>
        <w:t>Z A P I S N I K</w:t>
      </w:r>
    </w:p>
    <w:p w:rsidRPr="006755E6" w:rsidR="009E003C" w:rsidP="009E003C" w:rsidRDefault="009E003C">
      <w:pPr>
        <w:jc w:val="center"/>
        <w:rPr>
          <w:rFonts w:ascii="Arial" w:hAnsi="Arial" w:cs="Arial"/>
        </w:rPr>
      </w:pPr>
    </w:p>
    <w:p w:rsidRPr="006755E6" w:rsidR="00F24E03" w:rsidP="009E003C" w:rsidRDefault="009E003C">
      <w:pPr>
        <w:jc w:val="both"/>
        <w:rPr>
          <w:rFonts w:ascii="Arial" w:hAnsi="Arial" w:cs="Arial"/>
        </w:rPr>
      </w:pPr>
      <w:r w:rsidRPr="006755E6">
        <w:rPr>
          <w:rFonts w:ascii="Arial" w:hAnsi="Arial" w:cs="Arial"/>
        </w:rPr>
        <w:t>sa SKUPŠTINE VJEROVNIKA</w:t>
      </w:r>
      <w:r w:rsidRPr="006755E6" w:rsidR="00EC4814">
        <w:rPr>
          <w:rFonts w:ascii="Arial" w:hAnsi="Arial" w:cs="Arial"/>
        </w:rPr>
        <w:t xml:space="preserve"> održane</w:t>
      </w:r>
      <w:r w:rsidRPr="006755E6">
        <w:rPr>
          <w:rFonts w:ascii="Arial" w:hAnsi="Arial" w:cs="Arial"/>
        </w:rPr>
        <w:t xml:space="preserve"> kod Trgovačkog suda u Zadru, u stečajnom postupku nad stečajnim dužnikom </w:t>
      </w:r>
      <w:r w:rsidRPr="006755E6" w:rsidR="006755E6">
        <w:rPr>
          <w:rFonts w:ascii="Arial" w:hAnsi="Arial" w:cs="Arial"/>
        </w:rPr>
        <w:t>OSTREA, d.o.o. u stečaju, Stankovci, Hrvatske vlade 1, OIB: 33106438639</w:t>
      </w:r>
      <w:r w:rsidRPr="006755E6" w:rsidR="00F30D73">
        <w:rPr>
          <w:rFonts w:ascii="Arial" w:hAnsi="Arial" w:cs="Arial"/>
        </w:rPr>
        <w:t>,</w:t>
      </w:r>
      <w:r w:rsidRPr="006755E6">
        <w:rPr>
          <w:rFonts w:ascii="Arial" w:hAnsi="Arial" w:cs="Arial"/>
        </w:rPr>
        <w:t xml:space="preserve"> </w:t>
      </w:r>
      <w:r w:rsidR="00D110E2">
        <w:rPr>
          <w:rFonts w:ascii="Arial" w:hAnsi="Arial" w:cs="Arial"/>
        </w:rPr>
        <w:t>29</w:t>
      </w:r>
      <w:r w:rsidRPr="006755E6" w:rsidR="00651E9B">
        <w:rPr>
          <w:rFonts w:ascii="Arial" w:hAnsi="Arial" w:cs="Arial"/>
        </w:rPr>
        <w:t xml:space="preserve">. </w:t>
      </w:r>
      <w:r w:rsidR="00D110E2">
        <w:rPr>
          <w:rFonts w:ascii="Arial" w:hAnsi="Arial" w:cs="Arial"/>
        </w:rPr>
        <w:t>rujna</w:t>
      </w:r>
      <w:r w:rsidRPr="006755E6" w:rsidR="007F4CE7">
        <w:rPr>
          <w:rFonts w:ascii="Arial" w:hAnsi="Arial" w:cs="Arial"/>
        </w:rPr>
        <w:t xml:space="preserve"> 2021</w:t>
      </w:r>
      <w:r w:rsidRPr="006755E6" w:rsidR="00651E9B">
        <w:rPr>
          <w:rFonts w:ascii="Arial" w:hAnsi="Arial" w:cs="Arial"/>
        </w:rPr>
        <w:t>.</w:t>
      </w:r>
    </w:p>
    <w:p w:rsidRPr="006755E6" w:rsidR="00F30D73" w:rsidP="009E003C" w:rsidRDefault="00F30D73">
      <w:pPr>
        <w:jc w:val="both"/>
        <w:rPr>
          <w:rFonts w:ascii="Arial" w:hAnsi="Arial" w:cs="Arial"/>
        </w:rPr>
      </w:pPr>
    </w:p>
    <w:p w:rsidRPr="006755E6" w:rsidR="009E003C" w:rsidP="009E003C" w:rsidRDefault="009E003C">
      <w:pPr>
        <w:jc w:val="both"/>
        <w:rPr>
          <w:rFonts w:ascii="Arial" w:hAnsi="Arial" w:cs="Arial"/>
        </w:rPr>
      </w:pPr>
      <w:r w:rsidRPr="006755E6">
        <w:rPr>
          <w:rFonts w:ascii="Arial" w:hAnsi="Arial" w:cs="Arial"/>
        </w:rPr>
        <w:t>Nazočni od suda:</w:t>
      </w:r>
    </w:p>
    <w:p w:rsidRPr="006755E6" w:rsidR="009E003C" w:rsidP="009E003C" w:rsidRDefault="009E003C">
      <w:pPr>
        <w:jc w:val="both"/>
        <w:rPr>
          <w:rFonts w:ascii="Arial" w:hAnsi="Arial" w:cs="Arial"/>
        </w:rPr>
      </w:pPr>
    </w:p>
    <w:p w:rsidRPr="006755E6" w:rsidR="009E003C" w:rsidP="009E003C" w:rsidRDefault="009E003C">
      <w:pPr>
        <w:numPr>
          <w:ilvl w:val="0"/>
          <w:numId w:val="1"/>
        </w:numPr>
        <w:jc w:val="both"/>
        <w:rPr>
          <w:rFonts w:ascii="Arial" w:hAnsi="Arial" w:cs="Arial"/>
        </w:rPr>
      </w:pPr>
      <w:r w:rsidRPr="006755E6">
        <w:rPr>
          <w:rFonts w:ascii="Arial" w:hAnsi="Arial" w:cs="Arial"/>
        </w:rPr>
        <w:t xml:space="preserve">Ardena Bajlo, </w:t>
      </w:r>
      <w:r w:rsidRPr="006755E6" w:rsidR="00651E9B">
        <w:rPr>
          <w:rFonts w:ascii="Arial" w:hAnsi="Arial" w:cs="Arial"/>
        </w:rPr>
        <w:t>sutkinja</w:t>
      </w:r>
    </w:p>
    <w:p w:rsidRPr="006755E6" w:rsidR="009E003C" w:rsidP="009E003C" w:rsidRDefault="004041A5">
      <w:pPr>
        <w:numPr>
          <w:ilvl w:val="0"/>
          <w:numId w:val="1"/>
        </w:numPr>
        <w:jc w:val="both"/>
        <w:rPr>
          <w:rFonts w:ascii="Arial" w:hAnsi="Arial" w:cs="Arial"/>
        </w:rPr>
      </w:pPr>
      <w:r w:rsidRPr="006755E6">
        <w:rPr>
          <w:rFonts w:ascii="Arial" w:hAnsi="Arial" w:cs="Arial"/>
        </w:rPr>
        <w:t>Ante Rubelj</w:t>
      </w:r>
      <w:r w:rsidRPr="006755E6" w:rsidR="009E003C">
        <w:rPr>
          <w:rFonts w:ascii="Arial" w:hAnsi="Arial" w:cs="Arial"/>
        </w:rPr>
        <w:t>, zapisničar</w:t>
      </w:r>
    </w:p>
    <w:p w:rsidRPr="006755E6" w:rsidR="009E003C" w:rsidP="009E003C" w:rsidRDefault="009E003C">
      <w:pPr>
        <w:jc w:val="both"/>
        <w:rPr>
          <w:rFonts w:ascii="Arial" w:hAnsi="Arial" w:cs="Arial"/>
        </w:rPr>
      </w:pPr>
    </w:p>
    <w:p w:rsidRPr="006755E6" w:rsidR="009E003C" w:rsidP="009E003C" w:rsidRDefault="00350A4A">
      <w:pPr>
        <w:tabs>
          <w:tab w:val="left" w:pos="480"/>
        </w:tabs>
        <w:rPr>
          <w:rFonts w:ascii="Arial" w:hAnsi="Arial" w:cs="Arial"/>
        </w:rPr>
      </w:pPr>
      <w:r w:rsidRPr="006755E6">
        <w:rPr>
          <w:rFonts w:ascii="Arial" w:hAnsi="Arial" w:cs="Arial"/>
        </w:rPr>
        <w:t>Početak u</w:t>
      </w:r>
      <w:r w:rsidRPr="006755E6" w:rsidR="00116AE8">
        <w:rPr>
          <w:rFonts w:ascii="Arial" w:hAnsi="Arial" w:cs="Arial"/>
        </w:rPr>
        <w:t xml:space="preserve"> </w:t>
      </w:r>
      <w:r w:rsidR="00D110E2">
        <w:rPr>
          <w:rFonts w:ascii="Arial" w:hAnsi="Arial" w:cs="Arial"/>
        </w:rPr>
        <w:t>10</w:t>
      </w:r>
      <w:r w:rsidRPr="006755E6" w:rsidR="00651E9B">
        <w:rPr>
          <w:rFonts w:ascii="Arial" w:hAnsi="Arial" w:cs="Arial"/>
        </w:rPr>
        <w:t>,</w:t>
      </w:r>
      <w:r w:rsidR="00D110E2">
        <w:rPr>
          <w:rFonts w:ascii="Arial" w:hAnsi="Arial" w:cs="Arial"/>
        </w:rPr>
        <w:t>25</w:t>
      </w:r>
      <w:r w:rsidRPr="006755E6" w:rsidR="00A5237A">
        <w:rPr>
          <w:rFonts w:ascii="Arial" w:hAnsi="Arial" w:cs="Arial"/>
        </w:rPr>
        <w:t xml:space="preserve"> </w:t>
      </w:r>
      <w:r w:rsidRPr="006755E6" w:rsidR="009E003C">
        <w:rPr>
          <w:rFonts w:ascii="Arial" w:hAnsi="Arial" w:cs="Arial"/>
        </w:rPr>
        <w:t>sati.</w:t>
      </w:r>
    </w:p>
    <w:p w:rsidRPr="006755E6" w:rsidR="009E003C" w:rsidP="009E003C" w:rsidRDefault="009E003C">
      <w:pPr>
        <w:ind w:left="360"/>
        <w:rPr>
          <w:rFonts w:ascii="Arial" w:hAnsi="Arial" w:cs="Arial"/>
        </w:rPr>
      </w:pPr>
    </w:p>
    <w:p w:rsidRPr="006755E6" w:rsidR="009E003C" w:rsidP="009E003C" w:rsidRDefault="00F560DB">
      <w:pPr>
        <w:jc w:val="both"/>
        <w:rPr>
          <w:rFonts w:ascii="Arial" w:hAnsi="Arial" w:cs="Arial"/>
        </w:rPr>
      </w:pPr>
      <w:r w:rsidRPr="006755E6">
        <w:rPr>
          <w:rFonts w:ascii="Arial" w:hAnsi="Arial" w:cs="Arial"/>
        </w:rPr>
        <w:t>Utvrđuje se da je nazočan</w:t>
      </w:r>
      <w:r w:rsidRPr="006755E6" w:rsidR="002316EC">
        <w:rPr>
          <w:rFonts w:ascii="Arial" w:hAnsi="Arial" w:cs="Arial"/>
        </w:rPr>
        <w:t xml:space="preserve"> </w:t>
      </w:r>
      <w:r w:rsidR="006755E6">
        <w:rPr>
          <w:rFonts w:ascii="Arial" w:hAnsi="Arial" w:cs="Arial"/>
        </w:rPr>
        <w:t>Željko Vrkić</w:t>
      </w:r>
      <w:r w:rsidRPr="006755E6" w:rsidR="00651E9B">
        <w:rPr>
          <w:rFonts w:ascii="Arial" w:hAnsi="Arial" w:cs="Arial"/>
        </w:rPr>
        <w:t>,</w:t>
      </w:r>
      <w:r w:rsidRPr="006755E6" w:rsidR="009E003C">
        <w:rPr>
          <w:rFonts w:ascii="Arial" w:hAnsi="Arial" w:cs="Arial"/>
        </w:rPr>
        <w:t xml:space="preserve"> stečajn</w:t>
      </w:r>
      <w:r w:rsidRPr="006755E6">
        <w:rPr>
          <w:rFonts w:ascii="Arial" w:hAnsi="Arial" w:cs="Arial"/>
        </w:rPr>
        <w:t>i</w:t>
      </w:r>
      <w:r w:rsidRPr="006755E6" w:rsidR="009E003C">
        <w:rPr>
          <w:rFonts w:ascii="Arial" w:hAnsi="Arial" w:cs="Arial"/>
        </w:rPr>
        <w:t xml:space="preserve"> upravitelj.</w:t>
      </w:r>
    </w:p>
    <w:p w:rsidRPr="006755E6" w:rsidR="00F560DB" w:rsidP="009E003C" w:rsidRDefault="00F560DB">
      <w:pPr>
        <w:jc w:val="both"/>
        <w:rPr>
          <w:rFonts w:ascii="Arial" w:hAnsi="Arial" w:cs="Arial"/>
        </w:rPr>
      </w:pPr>
    </w:p>
    <w:p w:rsidRPr="006755E6" w:rsidR="00793082" w:rsidP="00793082" w:rsidRDefault="00793082">
      <w:pPr>
        <w:ind w:left="360" w:hanging="360"/>
        <w:jc w:val="both"/>
        <w:rPr>
          <w:rFonts w:ascii="Arial" w:hAnsi="Arial" w:cs="Arial"/>
        </w:rPr>
      </w:pPr>
      <w:r w:rsidRPr="006755E6">
        <w:rPr>
          <w:rFonts w:ascii="Arial" w:hAnsi="Arial" w:cs="Arial"/>
        </w:rPr>
        <w:t>Nazočni od vjerovnika:</w:t>
      </w:r>
      <w:r w:rsidRPr="006755E6" w:rsidR="00EE5C42">
        <w:rPr>
          <w:rFonts w:ascii="Arial" w:hAnsi="Arial" w:cs="Arial"/>
        </w:rPr>
        <w:t xml:space="preserve"> </w:t>
      </w:r>
    </w:p>
    <w:p w:rsidR="00FD058E" w:rsidP="00F71208" w:rsidRDefault="00375FF3">
      <w:pPr>
        <w:pStyle w:val="Odlomakpopisa"/>
        <w:numPr>
          <w:ilvl w:val="0"/>
          <w:numId w:val="26"/>
        </w:numPr>
        <w:jc w:val="both"/>
        <w:rPr>
          <w:rFonts w:ascii="Arial" w:hAnsi="Arial" w:cs="Arial"/>
        </w:rPr>
      </w:pPr>
      <w:r w:rsidRPr="006755E6">
        <w:rPr>
          <w:rFonts w:ascii="Arial" w:hAnsi="Arial" w:cs="Arial"/>
        </w:rPr>
        <w:t>za RH Svetlana Barešić, zamjenica u ŽDO-u Zadar</w:t>
      </w:r>
    </w:p>
    <w:p w:rsidR="005F14B3" w:rsidP="00F71208" w:rsidRDefault="005F14B3">
      <w:pPr>
        <w:pStyle w:val="Odlomakpopisa"/>
        <w:numPr>
          <w:ilvl w:val="0"/>
          <w:numId w:val="26"/>
        </w:numPr>
        <w:jc w:val="both"/>
        <w:rPr>
          <w:rFonts w:ascii="Arial" w:hAnsi="Arial" w:cs="Arial"/>
        </w:rPr>
      </w:pPr>
      <w:r>
        <w:rPr>
          <w:rFonts w:ascii="Arial" w:hAnsi="Arial" w:cs="Arial"/>
        </w:rPr>
        <w:t>AGENCIJA ZA OSIGURANJE RADNIČKIH POTRAŽIVANJA</w:t>
      </w:r>
    </w:p>
    <w:p w:rsidRPr="005F14B3" w:rsidR="005F14B3" w:rsidP="00F71208" w:rsidRDefault="006B5E75">
      <w:pPr>
        <w:pStyle w:val="Odlomakpopisa"/>
        <w:numPr>
          <w:ilvl w:val="0"/>
          <w:numId w:val="26"/>
        </w:numPr>
        <w:jc w:val="both"/>
        <w:rPr>
          <w:rFonts w:ascii="Arial" w:hAnsi="Arial" w:cs="Arial"/>
        </w:rPr>
      </w:pPr>
      <w:r>
        <w:rPr>
          <w:rFonts w:ascii="Arial" w:hAnsi="Arial" w:cs="Arial"/>
        </w:rPr>
        <w:t xml:space="preserve">za </w:t>
      </w:r>
      <w:r w:rsidR="005F14B3">
        <w:rPr>
          <w:rFonts w:ascii="Arial" w:hAnsi="Arial" w:cs="Arial"/>
        </w:rPr>
        <w:t>HPB</w:t>
      </w:r>
      <w:r>
        <w:rPr>
          <w:rFonts w:ascii="Arial" w:hAnsi="Arial" w:cs="Arial"/>
        </w:rPr>
        <w:t xml:space="preserve"> po punomoćniku Damiru Kevilj odvjetniku Zagrebu</w:t>
      </w:r>
    </w:p>
    <w:p w:rsidR="002C63C7" w:rsidP="00F71208" w:rsidRDefault="002C63C7">
      <w:pPr>
        <w:jc w:val="both"/>
        <w:rPr>
          <w:rFonts w:ascii="Arial" w:hAnsi="Arial" w:cs="Arial"/>
        </w:rPr>
      </w:pPr>
    </w:p>
    <w:p w:rsidR="00402EAB" w:rsidP="00F71208" w:rsidRDefault="00402EAB">
      <w:pPr>
        <w:jc w:val="both"/>
        <w:rPr>
          <w:rFonts w:ascii="Arial" w:hAnsi="Arial" w:cs="Arial"/>
        </w:rPr>
      </w:pPr>
      <w:r>
        <w:rPr>
          <w:rFonts w:ascii="Arial" w:hAnsi="Arial" w:cs="Arial"/>
        </w:rPr>
        <w:t>Slijedom navedenog sud utvrđuje sljedeći omjer prava glasa:</w:t>
      </w:r>
    </w:p>
    <w:p w:rsidR="00402EAB" w:rsidP="00F71208" w:rsidRDefault="00402EAB">
      <w:pPr>
        <w:jc w:val="both"/>
        <w:rPr>
          <w:rFonts w:ascii="Arial" w:hAnsi="Arial" w:cs="Arial"/>
        </w:rPr>
      </w:pPr>
    </w:p>
    <w:tbl>
      <w:tblPr>
        <w:tblW w:w="7280" w:type="dxa"/>
        <w:tblInd w:w="93" w:type="dxa"/>
        <w:tblLook w:firstRow="1" w:lastRow="0" w:firstColumn="1" w:lastColumn="0" w:noHBand="0" w:noVBand="1" w:val="04A0"/>
      </w:tblPr>
      <w:tblGrid>
        <w:gridCol w:w="621"/>
        <w:gridCol w:w="1600"/>
        <w:gridCol w:w="1860"/>
        <w:gridCol w:w="2200"/>
        <w:gridCol w:w="1272"/>
      </w:tblGrid>
      <w:tr w:rsidR="00402EAB" w:rsidTr="00402EAB">
        <w:trPr>
          <w:trHeight w:val="360"/>
        </w:trPr>
        <w:tc>
          <w:tcPr>
            <w:tcW w:w="3900" w:type="dxa"/>
            <w:gridSpan w:val="3"/>
            <w:tcBorders>
              <w:top w:val="nil"/>
              <w:left w:val="nil"/>
              <w:bottom w:val="nil"/>
              <w:right w:val="nil"/>
            </w:tcBorders>
            <w:shd w:val="clear" w:color="auto" w:fill="auto"/>
            <w:noWrap/>
            <w:vAlign w:val="bottom"/>
            <w:hideMark/>
          </w:tcPr>
          <w:p w:rsidR="00402EAB" w:rsidRDefault="00402EAB">
            <w:pPr>
              <w:jc w:val="center"/>
              <w:rPr>
                <w:rFonts w:ascii="Arial" w:hAnsi="Arial" w:cs="Arial"/>
                <w:b/>
                <w:bCs/>
              </w:rPr>
            </w:pPr>
            <w:r>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00402EAB" w:rsidRDefault="00402EAB">
            <w:pPr>
              <w:jc w:val="right"/>
              <w:rPr>
                <w:rFonts w:ascii="Arial" w:hAnsi="Arial" w:cs="Arial"/>
                <w:b/>
                <w:bCs/>
                <w:color w:val="000000"/>
                <w:sz w:val="28"/>
                <w:szCs w:val="28"/>
              </w:rPr>
            </w:pPr>
            <w:r>
              <w:rPr>
                <w:rFonts w:ascii="Arial" w:hAnsi="Arial" w:cs="Arial"/>
                <w:b/>
                <w:bCs/>
                <w:color w:val="000000"/>
                <w:sz w:val="28"/>
                <w:szCs w:val="28"/>
              </w:rPr>
              <w:t>74.867.808,34</w:t>
            </w:r>
          </w:p>
        </w:tc>
        <w:tc>
          <w:tcPr>
            <w:tcW w:w="118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p>
        </w:tc>
      </w:tr>
      <w:tr w:rsidR="00402EAB" w:rsidTr="00402EAB">
        <w:trPr>
          <w:trHeight w:val="255"/>
        </w:trPr>
        <w:tc>
          <w:tcPr>
            <w:tcW w:w="44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p>
        </w:tc>
      </w:tr>
      <w:tr w:rsidR="00402EAB" w:rsidTr="00402EAB">
        <w:trPr>
          <w:trHeight w:val="255"/>
        </w:trPr>
        <w:tc>
          <w:tcPr>
            <w:tcW w:w="44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p>
        </w:tc>
      </w:tr>
      <w:tr w:rsidR="00402EAB" w:rsidTr="00402EAB">
        <w:trPr>
          <w:trHeight w:val="300"/>
        </w:trPr>
        <w:tc>
          <w:tcPr>
            <w:tcW w:w="44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r>
              <w:rPr>
                <w:rFonts w:ascii="Arial" w:hAnsi="Arial" w:cs="Arial"/>
                <w:sz w:val="20"/>
                <w:szCs w:val="20"/>
              </w:rPr>
              <w:t>.</w:t>
            </w:r>
          </w:p>
        </w:tc>
        <w:tc>
          <w:tcPr>
            <w:tcW w:w="1860" w:type="dxa"/>
            <w:tcBorders>
              <w:top w:val="nil"/>
              <w:left w:val="nil"/>
              <w:bottom w:val="nil"/>
              <w:right w:val="nil"/>
            </w:tcBorders>
            <w:shd w:val="clear" w:color="auto" w:fill="auto"/>
            <w:noWrap/>
            <w:vAlign w:val="bottom"/>
            <w:hideMark/>
          </w:tcPr>
          <w:p w:rsidR="00402EAB" w:rsidRDefault="00402EAB">
            <w:pPr>
              <w:jc w:val="right"/>
              <w:rPr>
                <w:rFonts w:ascii="Arial" w:hAnsi="Arial" w:cs="Arial"/>
                <w:b/>
                <w:bCs/>
                <w:i/>
                <w:iCs/>
                <w:color w:val="FF0000"/>
              </w:rPr>
            </w:pPr>
            <w:r>
              <w:rPr>
                <w:rFonts w:ascii="Arial" w:hAnsi="Arial" w:cs="Arial"/>
                <w:b/>
                <w:bCs/>
                <w:i/>
                <w:iCs/>
                <w:color w:val="FF0000"/>
              </w:rPr>
              <w:t>61.137.012,55</w:t>
            </w:r>
          </w:p>
        </w:tc>
        <w:tc>
          <w:tcPr>
            <w:tcW w:w="2200" w:type="dxa"/>
            <w:tcBorders>
              <w:top w:val="nil"/>
              <w:left w:val="nil"/>
              <w:bottom w:val="nil"/>
              <w:right w:val="nil"/>
            </w:tcBorders>
            <w:shd w:val="clear" w:color="auto" w:fill="auto"/>
            <w:noWrap/>
            <w:vAlign w:val="bottom"/>
            <w:hideMark/>
          </w:tcPr>
          <w:p w:rsidR="00402EAB" w:rsidRDefault="00402EAB">
            <w:pPr>
              <w:jc w:val="center"/>
              <w:rPr>
                <w:rFonts w:ascii="Arial" w:hAnsi="Arial" w:cs="Arial"/>
                <w:b/>
                <w:bCs/>
                <w:i/>
                <w:iCs/>
                <w:color w:val="993300"/>
              </w:rPr>
            </w:pPr>
            <w:r>
              <w:rPr>
                <w:rFonts w:ascii="Arial" w:hAnsi="Arial" w:cs="Arial"/>
                <w:b/>
                <w:bCs/>
                <w:i/>
                <w:iCs/>
                <w:color w:val="993300"/>
              </w:rPr>
              <w:t>81,66</w:t>
            </w:r>
          </w:p>
        </w:tc>
        <w:tc>
          <w:tcPr>
            <w:tcW w:w="1180" w:type="dxa"/>
            <w:tcBorders>
              <w:top w:val="nil"/>
              <w:left w:val="nil"/>
              <w:bottom w:val="nil"/>
              <w:right w:val="nil"/>
            </w:tcBorders>
            <w:shd w:val="clear" w:color="auto" w:fill="auto"/>
            <w:noWrap/>
            <w:vAlign w:val="bottom"/>
            <w:hideMark/>
          </w:tcPr>
          <w:p w:rsidR="00402EAB" w:rsidRDefault="00402EAB">
            <w:pPr>
              <w:jc w:val="center"/>
              <w:rPr>
                <w:rFonts w:ascii="Arial" w:hAnsi="Arial" w:cs="Arial"/>
                <w:b/>
                <w:bCs/>
                <w:i/>
                <w:iCs/>
                <w:color w:val="0000FF"/>
              </w:rPr>
            </w:pPr>
            <w:r>
              <w:rPr>
                <w:rFonts w:ascii="Arial" w:hAnsi="Arial" w:cs="Arial"/>
                <w:b/>
                <w:bCs/>
                <w:i/>
                <w:iCs/>
                <w:color w:val="0000FF"/>
              </w:rPr>
              <w:t>100,00</w:t>
            </w:r>
          </w:p>
        </w:tc>
      </w:tr>
      <w:tr w:rsidR="00402EAB" w:rsidTr="00402EAB">
        <w:trPr>
          <w:trHeight w:val="322"/>
        </w:trPr>
        <w:tc>
          <w:tcPr>
            <w:tcW w:w="440" w:type="dxa"/>
            <w:vMerge w:val="restart"/>
            <w:tcBorders>
              <w:top w:val="nil"/>
              <w:left w:val="nil"/>
              <w:bottom w:val="nil"/>
              <w:right w:val="nil"/>
            </w:tcBorders>
            <w:shd w:val="clear" w:color="auto" w:fill="auto"/>
            <w:vAlign w:val="center"/>
            <w:hideMark/>
          </w:tcPr>
          <w:p w:rsidR="00402EAB" w:rsidRDefault="00402EAB">
            <w:pPr>
              <w:jc w:val="center"/>
              <w:rPr>
                <w:rFonts w:ascii="Arial" w:hAnsi="Arial" w:cs="Arial"/>
                <w:b/>
                <w:bCs/>
                <w:sz w:val="28"/>
                <w:szCs w:val="28"/>
              </w:rPr>
            </w:pPr>
            <w:r>
              <w:rPr>
                <w:rFonts w:ascii="Arial" w:hAnsi="Arial" w:cs="Arial"/>
                <w:b/>
                <w:bCs/>
                <w:sz w:val="28"/>
                <w:szCs w:val="28"/>
              </w:rPr>
              <w:t>RB</w:t>
            </w:r>
          </w:p>
        </w:tc>
        <w:tc>
          <w:tcPr>
            <w:tcW w:w="1600" w:type="dxa"/>
            <w:vMerge w:val="restart"/>
            <w:tcBorders>
              <w:top w:val="nil"/>
              <w:left w:val="nil"/>
              <w:bottom w:val="nil"/>
              <w:right w:val="nil"/>
            </w:tcBorders>
            <w:shd w:val="clear" w:color="auto" w:fill="auto"/>
            <w:vAlign w:val="center"/>
            <w:hideMark/>
          </w:tcPr>
          <w:p w:rsidR="00402EAB" w:rsidRDefault="00402EAB">
            <w:pPr>
              <w:jc w:val="center"/>
              <w:rPr>
                <w:rFonts w:ascii="Arial" w:hAnsi="Arial" w:cs="Arial"/>
                <w:b/>
                <w:bCs/>
                <w:sz w:val="22"/>
                <w:szCs w:val="22"/>
              </w:rPr>
            </w:pPr>
            <w:r>
              <w:rPr>
                <w:rFonts w:ascii="Arial" w:hAnsi="Arial" w:cs="Arial"/>
                <w:b/>
                <w:bCs/>
                <w:sz w:val="22"/>
                <w:szCs w:val="22"/>
              </w:rPr>
              <w:t>Prisutni  na SKUPŠTINI</w:t>
            </w:r>
          </w:p>
        </w:tc>
        <w:tc>
          <w:tcPr>
            <w:tcW w:w="1860" w:type="dxa"/>
            <w:vMerge w:val="restart"/>
            <w:tcBorders>
              <w:top w:val="nil"/>
              <w:left w:val="nil"/>
              <w:bottom w:val="nil"/>
              <w:right w:val="nil"/>
            </w:tcBorders>
            <w:shd w:val="clear" w:color="auto" w:fill="auto"/>
            <w:vAlign w:val="center"/>
            <w:hideMark/>
          </w:tcPr>
          <w:p w:rsidR="00402EAB" w:rsidRDefault="00402EAB">
            <w:pPr>
              <w:jc w:val="center"/>
              <w:rPr>
                <w:rFonts w:ascii="Arial" w:hAnsi="Arial" w:cs="Arial"/>
                <w:b/>
                <w:bCs/>
                <w:color w:val="FF0000"/>
                <w:sz w:val="28"/>
                <w:szCs w:val="28"/>
              </w:rPr>
            </w:pPr>
            <w:r>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00402EAB" w:rsidRDefault="00402EAB">
            <w:pPr>
              <w:jc w:val="center"/>
              <w:rPr>
                <w:rFonts w:ascii="Arial" w:hAnsi="Arial" w:cs="Arial"/>
                <w:b/>
                <w:bCs/>
                <w:color w:val="993300"/>
                <w:sz w:val="28"/>
                <w:szCs w:val="28"/>
              </w:rPr>
            </w:pPr>
            <w:r>
              <w:rPr>
                <w:rFonts w:ascii="Arial" w:hAnsi="Arial" w:cs="Arial"/>
                <w:b/>
                <w:bCs/>
                <w:color w:val="993300"/>
                <w:sz w:val="28"/>
                <w:szCs w:val="28"/>
              </w:rPr>
              <w:t>Postotak</w:t>
            </w:r>
          </w:p>
        </w:tc>
        <w:tc>
          <w:tcPr>
            <w:tcW w:w="1180" w:type="dxa"/>
            <w:vMerge w:val="restart"/>
            <w:tcBorders>
              <w:top w:val="nil"/>
              <w:left w:val="nil"/>
              <w:bottom w:val="nil"/>
              <w:right w:val="nil"/>
            </w:tcBorders>
            <w:shd w:val="clear" w:color="auto" w:fill="auto"/>
            <w:vAlign w:val="center"/>
            <w:hideMark/>
          </w:tcPr>
          <w:p w:rsidR="00402EAB" w:rsidRDefault="00402EAB">
            <w:pPr>
              <w:jc w:val="center"/>
              <w:rPr>
                <w:rFonts w:ascii="Arial" w:hAnsi="Arial" w:cs="Arial"/>
                <w:color w:val="0000FF"/>
                <w:sz w:val="20"/>
                <w:szCs w:val="20"/>
              </w:rPr>
            </w:pPr>
            <w:r>
              <w:rPr>
                <w:rFonts w:ascii="Arial" w:hAnsi="Arial" w:cs="Arial"/>
                <w:color w:val="0000FF"/>
                <w:sz w:val="20"/>
                <w:szCs w:val="20"/>
              </w:rPr>
              <w:t>Glasovi  na SKUPŠTINI</w:t>
            </w:r>
          </w:p>
        </w:tc>
      </w:tr>
      <w:tr w:rsidR="00402EAB" w:rsidTr="00402EAB">
        <w:trPr>
          <w:trHeight w:val="480"/>
        </w:trPr>
        <w:tc>
          <w:tcPr>
            <w:tcW w:w="440" w:type="dxa"/>
            <w:vMerge/>
            <w:tcBorders>
              <w:top w:val="nil"/>
              <w:left w:val="nil"/>
              <w:bottom w:val="nil"/>
              <w:right w:val="nil"/>
            </w:tcBorders>
            <w:vAlign w:val="center"/>
            <w:hideMark/>
          </w:tcPr>
          <w:p w:rsidR="00402EAB" w:rsidRDefault="00402EAB">
            <w:pPr>
              <w:rPr>
                <w:rFonts w:ascii="Arial" w:hAnsi="Arial" w:cs="Arial"/>
                <w:b/>
                <w:bCs/>
                <w:sz w:val="28"/>
                <w:szCs w:val="28"/>
              </w:rPr>
            </w:pPr>
          </w:p>
        </w:tc>
        <w:tc>
          <w:tcPr>
            <w:tcW w:w="1600" w:type="dxa"/>
            <w:vMerge/>
            <w:tcBorders>
              <w:top w:val="nil"/>
              <w:left w:val="nil"/>
              <w:bottom w:val="nil"/>
              <w:right w:val="nil"/>
            </w:tcBorders>
            <w:vAlign w:val="center"/>
            <w:hideMark/>
          </w:tcPr>
          <w:p w:rsidR="00402EAB" w:rsidRDefault="00402EAB">
            <w:pPr>
              <w:rPr>
                <w:rFonts w:ascii="Arial" w:hAnsi="Arial" w:cs="Arial"/>
                <w:b/>
                <w:bCs/>
                <w:sz w:val="22"/>
                <w:szCs w:val="22"/>
              </w:rPr>
            </w:pPr>
          </w:p>
        </w:tc>
        <w:tc>
          <w:tcPr>
            <w:tcW w:w="1860" w:type="dxa"/>
            <w:vMerge/>
            <w:tcBorders>
              <w:top w:val="nil"/>
              <w:left w:val="nil"/>
              <w:bottom w:val="nil"/>
              <w:right w:val="nil"/>
            </w:tcBorders>
            <w:vAlign w:val="center"/>
            <w:hideMark/>
          </w:tcPr>
          <w:p w:rsidR="00402EAB" w:rsidRDefault="00402EAB">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00402EAB" w:rsidRDefault="00402EAB">
            <w:pPr>
              <w:rPr>
                <w:rFonts w:ascii="Arial" w:hAnsi="Arial" w:cs="Arial"/>
                <w:b/>
                <w:bCs/>
                <w:color w:val="993300"/>
                <w:sz w:val="28"/>
                <w:szCs w:val="28"/>
              </w:rPr>
            </w:pPr>
          </w:p>
        </w:tc>
        <w:tc>
          <w:tcPr>
            <w:tcW w:w="1180" w:type="dxa"/>
            <w:vMerge/>
            <w:tcBorders>
              <w:top w:val="nil"/>
              <w:left w:val="nil"/>
              <w:bottom w:val="nil"/>
              <w:right w:val="nil"/>
            </w:tcBorders>
            <w:vAlign w:val="center"/>
            <w:hideMark/>
          </w:tcPr>
          <w:p w:rsidR="00402EAB" w:rsidRDefault="00402EAB">
            <w:pPr>
              <w:rPr>
                <w:rFonts w:ascii="Arial" w:hAnsi="Arial" w:cs="Arial"/>
                <w:color w:val="0000FF"/>
                <w:sz w:val="20"/>
                <w:szCs w:val="20"/>
              </w:rPr>
            </w:pPr>
          </w:p>
        </w:tc>
      </w:tr>
      <w:tr w:rsidR="00402EAB" w:rsidTr="00402EAB">
        <w:trPr>
          <w:trHeight w:val="315"/>
        </w:trPr>
        <w:tc>
          <w:tcPr>
            <w:tcW w:w="440" w:type="dxa"/>
            <w:tcBorders>
              <w:top w:val="nil"/>
              <w:left w:val="nil"/>
              <w:bottom w:val="nil"/>
              <w:right w:val="nil"/>
            </w:tcBorders>
            <w:shd w:val="clear" w:color="auto" w:fill="auto"/>
            <w:noWrap/>
            <w:vAlign w:val="bottom"/>
            <w:hideMark/>
          </w:tcPr>
          <w:p w:rsidR="00402EAB" w:rsidRDefault="00402EAB">
            <w:pPr>
              <w:jc w:val="right"/>
              <w:rPr>
                <w:rFonts w:ascii="Arial" w:hAnsi="Arial" w:cs="Arial"/>
                <w:sz w:val="20"/>
                <w:szCs w:val="20"/>
              </w:rPr>
            </w:pPr>
            <w:r>
              <w:rPr>
                <w:rFonts w:ascii="Arial" w:hAnsi="Arial" w:cs="Arial"/>
                <w:sz w:val="20"/>
                <w:szCs w:val="20"/>
              </w:rPr>
              <w:t>1</w:t>
            </w:r>
          </w:p>
        </w:tc>
        <w:tc>
          <w:tcPr>
            <w:tcW w:w="160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r>
              <w:rPr>
                <w:rFonts w:ascii="Arial" w:hAnsi="Arial" w:cs="Arial"/>
                <w:sz w:val="20"/>
                <w:szCs w:val="20"/>
              </w:rPr>
              <w:t>rh</w:t>
            </w:r>
          </w:p>
        </w:tc>
        <w:tc>
          <w:tcPr>
            <w:tcW w:w="1860" w:type="dxa"/>
            <w:tcBorders>
              <w:top w:val="nil"/>
              <w:left w:val="nil"/>
              <w:bottom w:val="nil"/>
              <w:right w:val="nil"/>
            </w:tcBorders>
            <w:shd w:val="clear" w:color="auto" w:fill="auto"/>
            <w:noWrap/>
            <w:vAlign w:val="bottom"/>
            <w:hideMark/>
          </w:tcPr>
          <w:p w:rsidR="00402EAB" w:rsidRDefault="00402EAB">
            <w:pPr>
              <w:jc w:val="right"/>
            </w:pPr>
            <w:r>
              <w:t>4.138.272,35</w:t>
            </w:r>
          </w:p>
        </w:tc>
        <w:tc>
          <w:tcPr>
            <w:tcW w:w="2200" w:type="dxa"/>
            <w:tcBorders>
              <w:top w:val="nil"/>
              <w:left w:val="nil"/>
              <w:bottom w:val="nil"/>
              <w:right w:val="nil"/>
            </w:tcBorders>
            <w:shd w:val="clear" w:color="auto" w:fill="auto"/>
            <w:noWrap/>
            <w:vAlign w:val="bottom"/>
            <w:hideMark/>
          </w:tcPr>
          <w:p w:rsidR="00402EAB" w:rsidRDefault="00402EAB">
            <w:pPr>
              <w:jc w:val="center"/>
              <w:rPr>
                <w:rFonts w:ascii="Arial" w:hAnsi="Arial" w:cs="Arial"/>
                <w:sz w:val="20"/>
                <w:szCs w:val="20"/>
              </w:rPr>
            </w:pPr>
            <w:r>
              <w:rPr>
                <w:rFonts w:ascii="Arial" w:hAnsi="Arial" w:cs="Arial"/>
                <w:sz w:val="20"/>
                <w:szCs w:val="20"/>
              </w:rPr>
              <w:t>5,53</w:t>
            </w:r>
          </w:p>
        </w:tc>
        <w:tc>
          <w:tcPr>
            <w:tcW w:w="1180" w:type="dxa"/>
            <w:tcBorders>
              <w:top w:val="nil"/>
              <w:left w:val="nil"/>
              <w:bottom w:val="nil"/>
              <w:right w:val="nil"/>
            </w:tcBorders>
            <w:shd w:val="clear" w:color="auto" w:fill="auto"/>
            <w:noWrap/>
            <w:vAlign w:val="bottom"/>
            <w:hideMark/>
          </w:tcPr>
          <w:p w:rsidR="00402EAB" w:rsidRDefault="00402EAB">
            <w:pPr>
              <w:jc w:val="center"/>
              <w:rPr>
                <w:rFonts w:ascii="Arial" w:hAnsi="Arial" w:cs="Arial"/>
                <w:sz w:val="20"/>
                <w:szCs w:val="20"/>
              </w:rPr>
            </w:pPr>
            <w:r>
              <w:rPr>
                <w:rFonts w:ascii="Arial" w:hAnsi="Arial" w:cs="Arial"/>
                <w:sz w:val="20"/>
                <w:szCs w:val="20"/>
              </w:rPr>
              <w:t>6,77</w:t>
            </w:r>
          </w:p>
        </w:tc>
      </w:tr>
      <w:tr w:rsidR="00402EAB" w:rsidTr="00402EAB">
        <w:trPr>
          <w:trHeight w:val="255"/>
        </w:trPr>
        <w:tc>
          <w:tcPr>
            <w:tcW w:w="440" w:type="dxa"/>
            <w:tcBorders>
              <w:top w:val="nil"/>
              <w:left w:val="nil"/>
              <w:bottom w:val="nil"/>
              <w:right w:val="nil"/>
            </w:tcBorders>
            <w:shd w:val="clear" w:color="auto" w:fill="auto"/>
            <w:noWrap/>
            <w:vAlign w:val="bottom"/>
            <w:hideMark/>
          </w:tcPr>
          <w:p w:rsidR="00402EAB" w:rsidRDefault="00402EAB">
            <w:pPr>
              <w:jc w:val="right"/>
              <w:rPr>
                <w:rFonts w:ascii="Arial" w:hAnsi="Arial" w:cs="Arial"/>
                <w:sz w:val="20"/>
                <w:szCs w:val="20"/>
              </w:rPr>
            </w:pPr>
            <w:r>
              <w:rPr>
                <w:rFonts w:ascii="Arial" w:hAnsi="Arial" w:cs="Arial"/>
                <w:sz w:val="20"/>
                <w:szCs w:val="20"/>
              </w:rPr>
              <w:t>2</w:t>
            </w:r>
          </w:p>
        </w:tc>
        <w:tc>
          <w:tcPr>
            <w:tcW w:w="160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r>
              <w:rPr>
                <w:rFonts w:ascii="Arial" w:hAnsi="Arial" w:cs="Arial"/>
                <w:sz w:val="20"/>
                <w:szCs w:val="20"/>
              </w:rPr>
              <w:t>hpb</w:t>
            </w:r>
          </w:p>
        </w:tc>
        <w:tc>
          <w:tcPr>
            <w:tcW w:w="1860" w:type="dxa"/>
            <w:tcBorders>
              <w:top w:val="nil"/>
              <w:left w:val="nil"/>
              <w:bottom w:val="nil"/>
              <w:right w:val="nil"/>
            </w:tcBorders>
            <w:shd w:val="clear" w:color="auto" w:fill="auto"/>
            <w:noWrap/>
            <w:vAlign w:val="bottom"/>
            <w:hideMark/>
          </w:tcPr>
          <w:p w:rsidR="00402EAB" w:rsidRDefault="00402EAB">
            <w:pPr>
              <w:jc w:val="right"/>
              <w:rPr>
                <w:rFonts w:ascii="Arial" w:hAnsi="Arial" w:cs="Arial"/>
                <w:sz w:val="20"/>
                <w:szCs w:val="20"/>
              </w:rPr>
            </w:pPr>
            <w:r>
              <w:rPr>
                <w:rFonts w:ascii="Arial" w:hAnsi="Arial" w:cs="Arial"/>
                <w:sz w:val="20"/>
                <w:szCs w:val="20"/>
              </w:rPr>
              <w:t>55.937.845,55</w:t>
            </w:r>
          </w:p>
        </w:tc>
        <w:tc>
          <w:tcPr>
            <w:tcW w:w="2200" w:type="dxa"/>
            <w:tcBorders>
              <w:top w:val="nil"/>
              <w:left w:val="nil"/>
              <w:bottom w:val="nil"/>
              <w:right w:val="nil"/>
            </w:tcBorders>
            <w:shd w:val="clear" w:color="auto" w:fill="auto"/>
            <w:noWrap/>
            <w:vAlign w:val="bottom"/>
            <w:hideMark/>
          </w:tcPr>
          <w:p w:rsidR="00402EAB" w:rsidRDefault="00402EAB">
            <w:pPr>
              <w:jc w:val="center"/>
              <w:rPr>
                <w:rFonts w:ascii="Arial" w:hAnsi="Arial" w:cs="Arial"/>
                <w:sz w:val="20"/>
                <w:szCs w:val="20"/>
              </w:rPr>
            </w:pPr>
            <w:r>
              <w:rPr>
                <w:rFonts w:ascii="Arial" w:hAnsi="Arial" w:cs="Arial"/>
                <w:sz w:val="20"/>
                <w:szCs w:val="20"/>
              </w:rPr>
              <w:t>74,72</w:t>
            </w:r>
          </w:p>
        </w:tc>
        <w:tc>
          <w:tcPr>
            <w:tcW w:w="1180" w:type="dxa"/>
            <w:tcBorders>
              <w:top w:val="nil"/>
              <w:left w:val="nil"/>
              <w:bottom w:val="nil"/>
              <w:right w:val="nil"/>
            </w:tcBorders>
            <w:shd w:val="clear" w:color="auto" w:fill="auto"/>
            <w:noWrap/>
            <w:vAlign w:val="bottom"/>
            <w:hideMark/>
          </w:tcPr>
          <w:p w:rsidR="00402EAB" w:rsidRDefault="00402EAB">
            <w:pPr>
              <w:jc w:val="center"/>
              <w:rPr>
                <w:rFonts w:ascii="Arial" w:hAnsi="Arial" w:cs="Arial"/>
                <w:sz w:val="20"/>
                <w:szCs w:val="20"/>
              </w:rPr>
            </w:pPr>
            <w:r>
              <w:rPr>
                <w:rFonts w:ascii="Arial" w:hAnsi="Arial" w:cs="Arial"/>
                <w:sz w:val="20"/>
                <w:szCs w:val="20"/>
              </w:rPr>
              <w:t>91,50</w:t>
            </w:r>
          </w:p>
        </w:tc>
      </w:tr>
      <w:tr w:rsidR="00402EAB" w:rsidTr="00402EAB">
        <w:trPr>
          <w:trHeight w:val="255"/>
        </w:trPr>
        <w:tc>
          <w:tcPr>
            <w:tcW w:w="440" w:type="dxa"/>
            <w:tcBorders>
              <w:top w:val="nil"/>
              <w:left w:val="nil"/>
              <w:bottom w:val="nil"/>
              <w:right w:val="nil"/>
            </w:tcBorders>
            <w:shd w:val="clear" w:color="auto" w:fill="auto"/>
            <w:noWrap/>
            <w:vAlign w:val="bottom"/>
            <w:hideMark/>
          </w:tcPr>
          <w:p w:rsidR="00402EAB" w:rsidRDefault="00402EAB">
            <w:pPr>
              <w:jc w:val="right"/>
              <w:rPr>
                <w:rFonts w:ascii="Arial" w:hAnsi="Arial" w:cs="Arial"/>
                <w:sz w:val="20"/>
                <w:szCs w:val="20"/>
              </w:rPr>
            </w:pPr>
            <w:r>
              <w:rPr>
                <w:rFonts w:ascii="Arial" w:hAnsi="Arial" w:cs="Arial"/>
                <w:sz w:val="20"/>
                <w:szCs w:val="20"/>
              </w:rPr>
              <w:t>3</w:t>
            </w:r>
          </w:p>
        </w:tc>
        <w:tc>
          <w:tcPr>
            <w:tcW w:w="1600" w:type="dxa"/>
            <w:tcBorders>
              <w:top w:val="nil"/>
              <w:left w:val="nil"/>
              <w:bottom w:val="nil"/>
              <w:right w:val="nil"/>
            </w:tcBorders>
            <w:shd w:val="clear" w:color="auto" w:fill="auto"/>
            <w:noWrap/>
            <w:vAlign w:val="bottom"/>
            <w:hideMark/>
          </w:tcPr>
          <w:p w:rsidR="00402EAB" w:rsidRDefault="00402EAB">
            <w:pPr>
              <w:rPr>
                <w:rFonts w:ascii="Arial" w:hAnsi="Arial" w:cs="Arial"/>
                <w:sz w:val="20"/>
                <w:szCs w:val="20"/>
              </w:rPr>
            </w:pPr>
            <w:r>
              <w:rPr>
                <w:rFonts w:ascii="Arial" w:hAnsi="Arial" w:cs="Arial"/>
                <w:sz w:val="20"/>
                <w:szCs w:val="20"/>
              </w:rPr>
              <w:t>agencija za rad</w:t>
            </w:r>
          </w:p>
        </w:tc>
        <w:tc>
          <w:tcPr>
            <w:tcW w:w="1860" w:type="dxa"/>
            <w:tcBorders>
              <w:top w:val="nil"/>
              <w:left w:val="nil"/>
              <w:bottom w:val="nil"/>
              <w:right w:val="nil"/>
            </w:tcBorders>
            <w:shd w:val="clear" w:color="auto" w:fill="auto"/>
            <w:noWrap/>
            <w:vAlign w:val="bottom"/>
            <w:hideMark/>
          </w:tcPr>
          <w:p w:rsidR="00402EAB" w:rsidRDefault="00402EAB">
            <w:pPr>
              <w:jc w:val="right"/>
              <w:rPr>
                <w:rFonts w:ascii="Arial" w:hAnsi="Arial" w:cs="Arial"/>
                <w:sz w:val="20"/>
                <w:szCs w:val="20"/>
              </w:rPr>
            </w:pPr>
            <w:r>
              <w:rPr>
                <w:rFonts w:ascii="Arial" w:hAnsi="Arial" w:cs="Arial"/>
                <w:sz w:val="20"/>
                <w:szCs w:val="20"/>
              </w:rPr>
              <w:t>1.060.894,65</w:t>
            </w:r>
          </w:p>
        </w:tc>
        <w:tc>
          <w:tcPr>
            <w:tcW w:w="2200" w:type="dxa"/>
            <w:tcBorders>
              <w:top w:val="nil"/>
              <w:left w:val="nil"/>
              <w:bottom w:val="nil"/>
              <w:right w:val="nil"/>
            </w:tcBorders>
            <w:shd w:val="clear" w:color="auto" w:fill="auto"/>
            <w:noWrap/>
            <w:vAlign w:val="bottom"/>
            <w:hideMark/>
          </w:tcPr>
          <w:p w:rsidR="00402EAB" w:rsidRDefault="00402EAB">
            <w:pPr>
              <w:jc w:val="center"/>
              <w:rPr>
                <w:rFonts w:ascii="Arial" w:hAnsi="Arial" w:cs="Arial"/>
                <w:sz w:val="20"/>
                <w:szCs w:val="20"/>
              </w:rPr>
            </w:pPr>
            <w:r>
              <w:rPr>
                <w:rFonts w:ascii="Arial" w:hAnsi="Arial" w:cs="Arial"/>
                <w:sz w:val="20"/>
                <w:szCs w:val="20"/>
              </w:rPr>
              <w:t>1,42</w:t>
            </w:r>
          </w:p>
        </w:tc>
        <w:tc>
          <w:tcPr>
            <w:tcW w:w="1180" w:type="dxa"/>
            <w:tcBorders>
              <w:top w:val="nil"/>
              <w:left w:val="nil"/>
              <w:bottom w:val="nil"/>
              <w:right w:val="nil"/>
            </w:tcBorders>
            <w:shd w:val="clear" w:color="auto" w:fill="auto"/>
            <w:noWrap/>
            <w:vAlign w:val="bottom"/>
            <w:hideMark/>
          </w:tcPr>
          <w:p w:rsidR="00402EAB" w:rsidRDefault="00402EAB">
            <w:pPr>
              <w:jc w:val="center"/>
              <w:rPr>
                <w:rFonts w:ascii="Arial" w:hAnsi="Arial" w:cs="Arial"/>
                <w:sz w:val="20"/>
                <w:szCs w:val="20"/>
              </w:rPr>
            </w:pPr>
            <w:r>
              <w:rPr>
                <w:rFonts w:ascii="Arial" w:hAnsi="Arial" w:cs="Arial"/>
                <w:sz w:val="20"/>
                <w:szCs w:val="20"/>
              </w:rPr>
              <w:t>1,74</w:t>
            </w:r>
          </w:p>
        </w:tc>
      </w:tr>
    </w:tbl>
    <w:p w:rsidR="00402EAB" w:rsidP="00F71208" w:rsidRDefault="00402EAB">
      <w:pPr>
        <w:jc w:val="both"/>
        <w:rPr>
          <w:rFonts w:ascii="Arial" w:hAnsi="Arial" w:cs="Arial"/>
        </w:rPr>
      </w:pPr>
    </w:p>
    <w:p w:rsidRPr="006755E6" w:rsidR="002C63C7" w:rsidP="00F71208" w:rsidRDefault="002C63C7">
      <w:pPr>
        <w:jc w:val="both"/>
        <w:rPr>
          <w:rFonts w:ascii="Arial" w:hAnsi="Arial" w:cs="Arial"/>
        </w:rPr>
      </w:pPr>
    </w:p>
    <w:p w:rsidRPr="006755E6" w:rsidR="001648F1" w:rsidP="001648F1" w:rsidRDefault="009E003C">
      <w:pPr>
        <w:jc w:val="both"/>
        <w:rPr>
          <w:rFonts w:ascii="Arial" w:hAnsi="Arial" w:cs="Arial"/>
        </w:rPr>
      </w:pPr>
      <w:r w:rsidRPr="006755E6">
        <w:rPr>
          <w:rFonts w:ascii="Arial" w:hAnsi="Arial" w:cs="Arial"/>
        </w:rPr>
        <w:t>Utvrđuje se da je oglas o održavanju današnje skupštine vjerovnika objavljen</w:t>
      </w:r>
      <w:r w:rsidRPr="006755E6" w:rsidR="002316EC">
        <w:rPr>
          <w:rFonts w:ascii="Arial" w:hAnsi="Arial" w:cs="Arial"/>
        </w:rPr>
        <w:t xml:space="preserve"> na e-oglasnoj ploči suda</w:t>
      </w:r>
      <w:r w:rsidRPr="006755E6">
        <w:rPr>
          <w:rFonts w:ascii="Arial" w:hAnsi="Arial" w:cs="Arial"/>
        </w:rPr>
        <w:t xml:space="preserve"> </w:t>
      </w:r>
      <w:r w:rsidRPr="006755E6" w:rsidR="002316EC">
        <w:rPr>
          <w:rFonts w:ascii="Arial" w:hAnsi="Arial" w:cs="Arial"/>
        </w:rPr>
        <w:t>dana</w:t>
      </w:r>
      <w:r w:rsidRPr="006755E6" w:rsidR="002950DD">
        <w:rPr>
          <w:rFonts w:ascii="Arial" w:hAnsi="Arial" w:cs="Arial"/>
        </w:rPr>
        <w:t xml:space="preserve"> </w:t>
      </w:r>
      <w:r w:rsidR="00D110E2">
        <w:rPr>
          <w:rFonts w:ascii="Arial" w:hAnsi="Arial" w:cs="Arial"/>
        </w:rPr>
        <w:t>28</w:t>
      </w:r>
      <w:r w:rsidRPr="006755E6" w:rsidR="00651E9B">
        <w:rPr>
          <w:rFonts w:ascii="Arial" w:hAnsi="Arial" w:cs="Arial"/>
        </w:rPr>
        <w:t xml:space="preserve">. </w:t>
      </w:r>
      <w:r w:rsidR="00D110E2">
        <w:rPr>
          <w:rFonts w:ascii="Arial" w:hAnsi="Arial" w:cs="Arial"/>
        </w:rPr>
        <w:t>lipnja</w:t>
      </w:r>
      <w:r w:rsidRPr="006755E6" w:rsidR="007F4CE7">
        <w:rPr>
          <w:rFonts w:ascii="Arial" w:hAnsi="Arial" w:cs="Arial"/>
        </w:rPr>
        <w:t xml:space="preserve"> 2021</w:t>
      </w:r>
      <w:r w:rsidRPr="006755E6" w:rsidR="005F0790">
        <w:rPr>
          <w:rFonts w:ascii="Arial" w:hAnsi="Arial" w:cs="Arial"/>
        </w:rPr>
        <w:t>.</w:t>
      </w:r>
      <w:r w:rsidRPr="006755E6" w:rsidR="00E4499D">
        <w:rPr>
          <w:rFonts w:ascii="Arial" w:hAnsi="Arial" w:cs="Arial"/>
        </w:rPr>
        <w:t xml:space="preserve"> </w:t>
      </w:r>
      <w:r w:rsidRPr="006755E6">
        <w:rPr>
          <w:rFonts w:ascii="Arial" w:hAnsi="Arial" w:cs="Arial"/>
        </w:rPr>
        <w:t>sa dnevnim redom</w:t>
      </w:r>
      <w:r w:rsidRPr="006755E6" w:rsidR="001648F1">
        <w:rPr>
          <w:rFonts w:ascii="Arial" w:hAnsi="Arial" w:cs="Arial"/>
        </w:rPr>
        <w:t>:</w:t>
      </w:r>
    </w:p>
    <w:p w:rsidRPr="006755E6" w:rsidR="00F560DB" w:rsidP="001648F1" w:rsidRDefault="00F560DB">
      <w:pPr>
        <w:jc w:val="both"/>
        <w:rPr>
          <w:rFonts w:ascii="Arial" w:hAnsi="Arial" w:cs="Arial"/>
        </w:rPr>
      </w:pPr>
    </w:p>
    <w:p w:rsidRPr="00D110E2" w:rsidR="00D110E2" w:rsidP="00D110E2" w:rsidRDefault="00375FF3">
      <w:pPr>
        <w:jc w:val="both"/>
        <w:rPr>
          <w:rFonts w:ascii="Arial" w:hAnsi="Arial" w:cs="Arial"/>
        </w:rPr>
      </w:pPr>
      <w:r w:rsidRPr="006755E6">
        <w:rPr>
          <w:rFonts w:ascii="Arial" w:hAnsi="Arial" w:cs="Arial"/>
        </w:rPr>
        <w:t xml:space="preserve">Ad. </w:t>
      </w:r>
      <w:r w:rsidRPr="00D110E2" w:rsidR="00D110E2">
        <w:rPr>
          <w:rFonts w:ascii="Arial" w:hAnsi="Arial" w:cs="Arial"/>
        </w:rPr>
        <w:t>1.</w:t>
      </w:r>
      <w:r w:rsidRPr="00D110E2" w:rsidR="00D110E2">
        <w:rPr>
          <w:rFonts w:ascii="Arial" w:hAnsi="Arial" w:cs="Arial"/>
        </w:rPr>
        <w:tab/>
        <w:t>Donošenje odluke o pokretanju sudskih postupaka radi naplate potraživanja od dužnikovih dužnika.</w:t>
      </w:r>
    </w:p>
    <w:p w:rsidR="006755E6" w:rsidP="00D110E2" w:rsidRDefault="00D110E2">
      <w:pPr>
        <w:jc w:val="both"/>
        <w:rPr>
          <w:rFonts w:ascii="Arial" w:hAnsi="Arial" w:cs="Arial"/>
        </w:rPr>
      </w:pPr>
      <w:r w:rsidRPr="00D110E2">
        <w:rPr>
          <w:rFonts w:ascii="Arial" w:hAnsi="Arial" w:cs="Arial"/>
        </w:rPr>
        <w:t>2.</w:t>
      </w:r>
      <w:r w:rsidRPr="00D110E2">
        <w:rPr>
          <w:rFonts w:ascii="Arial" w:hAnsi="Arial" w:cs="Arial"/>
        </w:rPr>
        <w:tab/>
        <w:t>Donošenje odluke o načinu i uvjetima unovčenja plovila RIVA BRAVO 38, reg. ozn. ZD 9872.</w:t>
      </w:r>
    </w:p>
    <w:p w:rsidR="00293847" w:rsidP="006755E6" w:rsidRDefault="00293847">
      <w:pPr>
        <w:jc w:val="both"/>
        <w:rPr>
          <w:rFonts w:ascii="Arial" w:hAnsi="Arial" w:cs="Arial"/>
        </w:rPr>
      </w:pPr>
    </w:p>
    <w:p w:rsidRPr="006755E6" w:rsidR="00293847" w:rsidP="006755E6" w:rsidRDefault="00293847">
      <w:pPr>
        <w:jc w:val="both"/>
        <w:rPr>
          <w:rFonts w:ascii="Arial" w:hAnsi="Arial" w:cs="Arial"/>
        </w:rPr>
      </w:pPr>
    </w:p>
    <w:p w:rsidR="00375FF3" w:rsidP="00F71208" w:rsidRDefault="00375FF3">
      <w:pPr>
        <w:jc w:val="both"/>
        <w:rPr>
          <w:rFonts w:ascii="Arial" w:hAnsi="Arial" w:cs="Arial"/>
        </w:rPr>
      </w:pPr>
      <w:r w:rsidRPr="006755E6">
        <w:rPr>
          <w:rFonts w:ascii="Arial" w:hAnsi="Arial" w:cs="Arial"/>
        </w:rPr>
        <w:t xml:space="preserve">Ad. 1. </w:t>
      </w:r>
    </w:p>
    <w:p w:rsidRPr="006755E6" w:rsidR="00375FF3" w:rsidP="00F71208" w:rsidRDefault="00375FF3">
      <w:pPr>
        <w:jc w:val="both"/>
        <w:rPr>
          <w:rFonts w:ascii="Arial" w:hAnsi="Arial" w:cs="Arial"/>
        </w:rPr>
      </w:pPr>
    </w:p>
    <w:p w:rsidR="00375FF3" w:rsidP="00F71208" w:rsidRDefault="00375FF3">
      <w:pPr>
        <w:jc w:val="both"/>
        <w:rPr>
          <w:rFonts w:ascii="Arial" w:hAnsi="Arial" w:cs="Arial"/>
        </w:rPr>
      </w:pPr>
      <w:r w:rsidRPr="006755E6">
        <w:rPr>
          <w:rFonts w:ascii="Arial" w:hAnsi="Arial" w:cs="Arial"/>
        </w:rPr>
        <w:t xml:space="preserve">Stečajni upravitelj </w:t>
      </w:r>
      <w:r w:rsidR="00F97781">
        <w:rPr>
          <w:rFonts w:ascii="Arial" w:hAnsi="Arial" w:cs="Arial"/>
        </w:rPr>
        <w:t xml:space="preserve">ukratko </w:t>
      </w:r>
      <w:r w:rsidRPr="006755E6">
        <w:rPr>
          <w:rFonts w:ascii="Arial" w:hAnsi="Arial" w:cs="Arial"/>
        </w:rPr>
        <w:t xml:space="preserve">navodi da </w:t>
      </w:r>
      <w:r w:rsidR="00402EAB">
        <w:rPr>
          <w:rFonts w:ascii="Arial" w:hAnsi="Arial" w:cs="Arial"/>
        </w:rPr>
        <w:t xml:space="preserve">je riječ o postupcima koji se odnose na četiri dužnikova dužnika i to PARMA FISH d.o.o., Split, za iznos od 30.000.125,14 kuna s osnova nepodmirene kupoprodajne cijene nekretnine. Ugovor o kupoprodaji predmetne nekretnine sklopljen je 3. srpnja 2018. prijebojem je zatvoren dio te cijene </w:t>
      </w:r>
      <w:r w:rsidR="00402EAB">
        <w:rPr>
          <w:rFonts w:ascii="Arial" w:hAnsi="Arial" w:cs="Arial"/>
        </w:rPr>
        <w:lastRenderedPageBreak/>
        <w:t>i preostao je iznos od 30.000.125,14 kuna koji je vezan za valutnu klauzulu a za koji iznos je istim ugovorom određeno da se kupoprodajna cijena plaća založnim vjerovnicima čija potraživanja terete nekretninu. Ti vjerovnici su HPB i PODRAVKA d.d., a stečajni upravitelj nema podataka o tome da bi se kupoprodajna cijena na ugovoreni način podmirila. Obzirom na činjenicu da su oba navedena vjerovnika prijavila tražbinu osiguranu založnim pravom, zaključuje da ista do tada nije bila podmirena.</w:t>
      </w:r>
    </w:p>
    <w:p w:rsidR="00402EAB" w:rsidP="00F71208" w:rsidRDefault="00402EAB">
      <w:pPr>
        <w:jc w:val="both"/>
        <w:rPr>
          <w:rFonts w:ascii="Arial" w:hAnsi="Arial" w:cs="Arial"/>
        </w:rPr>
      </w:pPr>
    </w:p>
    <w:p w:rsidR="00402EAB" w:rsidP="00F71208" w:rsidRDefault="00402EAB">
      <w:pPr>
        <w:jc w:val="both"/>
        <w:rPr>
          <w:rFonts w:ascii="Arial" w:hAnsi="Arial" w:cs="Arial"/>
        </w:rPr>
      </w:pPr>
      <w:r>
        <w:rPr>
          <w:rFonts w:ascii="Arial" w:hAnsi="Arial" w:cs="Arial"/>
        </w:rPr>
        <w:t>Punomoćnik HPB-a navodi da je u tijeku ovrha na nekretnini koja je predmet kupoprodaje i da HPB ovršava novog vlasnika nekretnine pred Općinskim sudom u Zadru broj Ovr-394/2019 i u tijeku je procjena nekretnine. U odnosu na prijedlog stečajnog upravitelja navodi da će biti suzdržani uz napomenu da je stečajni upravitelj za taj postupak predvidio trošak u iznosu od 800.000,00 kuna.</w:t>
      </w:r>
    </w:p>
    <w:p w:rsidR="00402EAB" w:rsidP="00F71208" w:rsidRDefault="00402EAB">
      <w:pPr>
        <w:jc w:val="both"/>
        <w:rPr>
          <w:rFonts w:ascii="Arial" w:hAnsi="Arial" w:cs="Arial"/>
        </w:rPr>
      </w:pPr>
    </w:p>
    <w:p w:rsidR="00402EAB" w:rsidP="00F71208" w:rsidRDefault="00E23967">
      <w:pPr>
        <w:jc w:val="both"/>
        <w:rPr>
          <w:rFonts w:ascii="Arial" w:hAnsi="Arial" w:cs="Arial"/>
        </w:rPr>
      </w:pPr>
      <w:r>
        <w:rPr>
          <w:rFonts w:ascii="Arial" w:hAnsi="Arial" w:cs="Arial"/>
        </w:rPr>
        <w:t>Stečajni upravitelj navodi da bi eventualnim uspjehom u toj parnici u stečajnu masu bilo uplaćeno oko 35.000.000,00 kuna nezavisno o potraživanju HPB koje se potražuje u ovrsi i da bi se taj iznos rasporedio ostalim vjerovnicima. Međutim da je za pokretanje te parnice potrebno predujmljivanje iznosa od 800.000,00 kuna koje nedostaje u stečajnoj masi.</w:t>
      </w:r>
    </w:p>
    <w:p w:rsidR="00E23967" w:rsidP="00F71208" w:rsidRDefault="00E23967">
      <w:pPr>
        <w:jc w:val="both"/>
        <w:rPr>
          <w:rFonts w:ascii="Arial" w:hAnsi="Arial" w:cs="Arial"/>
        </w:rPr>
      </w:pPr>
    </w:p>
    <w:p w:rsidR="00E23967" w:rsidP="00F71208" w:rsidRDefault="00E23967">
      <w:pPr>
        <w:jc w:val="both"/>
        <w:rPr>
          <w:rFonts w:ascii="Arial" w:hAnsi="Arial" w:cs="Arial"/>
        </w:rPr>
      </w:pPr>
      <w:r>
        <w:rPr>
          <w:rFonts w:ascii="Arial" w:hAnsi="Arial" w:cs="Arial"/>
        </w:rPr>
        <w:t>Zastupnica po zakonu RH smatra da se još nisu stekli uvjeti za donošenje odluke i predlaže da stečajni upravitelj kontaktira sa nekoliko odvjetnika u pravcu zastupanja na temelju uspjeha postupka pa stoga predlaže da se za sljedeću skupštinu vjerovnika uz troškove dostavi i prijedlog tužbe.</w:t>
      </w:r>
    </w:p>
    <w:p w:rsidR="00E23967" w:rsidP="00F71208" w:rsidRDefault="00E23967">
      <w:pPr>
        <w:jc w:val="both"/>
        <w:rPr>
          <w:rFonts w:ascii="Arial" w:hAnsi="Arial" w:cs="Arial"/>
        </w:rPr>
      </w:pPr>
    </w:p>
    <w:p w:rsidR="00E23967" w:rsidP="00F71208" w:rsidRDefault="00E23967">
      <w:pPr>
        <w:jc w:val="both"/>
        <w:rPr>
          <w:rFonts w:ascii="Arial" w:hAnsi="Arial" w:cs="Arial"/>
        </w:rPr>
      </w:pPr>
      <w:r>
        <w:rPr>
          <w:rFonts w:ascii="Arial" w:hAnsi="Arial" w:cs="Arial"/>
        </w:rPr>
        <w:t>Za prijedlog RH glasuje RH i AGENCIJA ZA PODMIRENJE RADIČKIH POTRAŽIVANJA.</w:t>
      </w:r>
    </w:p>
    <w:p w:rsidR="00E23967" w:rsidP="00F71208" w:rsidRDefault="00E23967">
      <w:pPr>
        <w:jc w:val="both"/>
        <w:rPr>
          <w:rFonts w:ascii="Arial" w:hAnsi="Arial" w:cs="Arial"/>
        </w:rPr>
      </w:pPr>
    </w:p>
    <w:p w:rsidR="00E23967" w:rsidP="00F71208" w:rsidRDefault="00E23967">
      <w:pPr>
        <w:jc w:val="both"/>
        <w:rPr>
          <w:rFonts w:ascii="Arial" w:hAnsi="Arial" w:cs="Arial"/>
        </w:rPr>
      </w:pPr>
      <w:r>
        <w:rPr>
          <w:rFonts w:ascii="Arial" w:hAnsi="Arial" w:cs="Arial"/>
        </w:rPr>
        <w:t>HPB je suzdržan.</w:t>
      </w:r>
    </w:p>
    <w:p w:rsidR="00E23967" w:rsidP="00F71208" w:rsidRDefault="00E23967">
      <w:pPr>
        <w:jc w:val="both"/>
        <w:rPr>
          <w:rFonts w:ascii="Arial" w:hAnsi="Arial" w:cs="Arial"/>
        </w:rPr>
      </w:pPr>
    </w:p>
    <w:p w:rsidR="00E23967" w:rsidP="00F71208" w:rsidRDefault="00E23967">
      <w:pPr>
        <w:jc w:val="both"/>
        <w:rPr>
          <w:rFonts w:ascii="Arial" w:hAnsi="Arial" w:cs="Arial"/>
        </w:rPr>
      </w:pPr>
      <w:r>
        <w:rPr>
          <w:rFonts w:ascii="Arial" w:hAnsi="Arial" w:cs="Arial"/>
        </w:rPr>
        <w:t>Sud utvrđuje da je za odluku glasovalo 100% nazočnih vjerovnika.</w:t>
      </w:r>
    </w:p>
    <w:p w:rsidR="0046345E" w:rsidP="00F71208" w:rsidRDefault="0046345E">
      <w:pPr>
        <w:jc w:val="both"/>
        <w:rPr>
          <w:rFonts w:ascii="Arial" w:hAnsi="Arial" w:cs="Arial"/>
        </w:rPr>
      </w:pPr>
    </w:p>
    <w:p w:rsidR="00E23967" w:rsidP="00F71208" w:rsidRDefault="00E23967">
      <w:pPr>
        <w:jc w:val="both"/>
        <w:rPr>
          <w:rFonts w:ascii="Arial" w:hAnsi="Arial" w:cs="Arial"/>
        </w:rPr>
      </w:pPr>
      <w:r>
        <w:rPr>
          <w:rFonts w:ascii="Arial" w:hAnsi="Arial" w:cs="Arial"/>
        </w:rPr>
        <w:t>Stečajni upravitelj dalje navodi da je dužnik HLADNJAČA BENKOVAC d.o.o. i da je dug 3.308.389,67 kuna s osnova ugovora o kupoprodaji u kojoj je HLADNJAČA BENKOVAC d.o.o</w:t>
      </w:r>
      <w:r w:rsidR="00EC0801">
        <w:rPr>
          <w:rFonts w:ascii="Arial" w:hAnsi="Arial" w:cs="Arial"/>
        </w:rPr>
        <w:t>.</w:t>
      </w:r>
      <w:r>
        <w:rPr>
          <w:rFonts w:ascii="Arial" w:hAnsi="Arial" w:cs="Arial"/>
        </w:rPr>
        <w:t xml:space="preserve"> bila kupac i nije isplatila kupoprodajnu cijenu u navedenom iznosu. Naime dio cijene od 1.200.000,00 kuna prema ugovoru je trebalo platiti u roku od 90 dana od sklapanja ugovora koji je sklopljen 17. listopada 2017., a dio cijene je trebalo platiti nakon što dužnik ski</w:t>
      </w:r>
      <w:r w:rsidR="00EC0801">
        <w:rPr>
          <w:rFonts w:ascii="Arial" w:hAnsi="Arial" w:cs="Arial"/>
        </w:rPr>
        <w:t>ne terete s navedene nekretnine, a založno pravo je ustanovljeno u korist PARMA FISHA d.o.o. Split. Pa stoga predlaže raskid ugovora jer cijena nije plaćena a ni tereti nisu skinuti. Riječ je o nekretnini na kojoj je pravo vlasništva već upisano u korist HLADNJAČA BENKOVAC d.o.o. Obzirom na činjenicu da je u međuvremenu pokrenut prethodni postupak nad NIMIUS USLUGE j.d.o.o. Zagreb koje imaju upisano založno pravo na nekretnini koja je predmet tog ugovora o kupoprodaji i da je iz izvješća privremene stečajne upraviteljice proizišlo da NIMIUS USLUGE j.d.o.o. nema imovine koja bi se odnosila na HLADNJAČA BENKOVAC d.o.o. i obzirom da iz GIF-a za HLADNJAČA BENKOVAC d.o.o. ne proizlazi nikakva obveza za NIMISU USLUGE j.d.o.o. smatra da se možda radilo o nekim fiktivnim poslovima, što bi sve bio dodatni razloga za uspjeh u tom postupku.</w:t>
      </w:r>
    </w:p>
    <w:p w:rsidR="00EC0801" w:rsidP="00F71208" w:rsidRDefault="00EC0801">
      <w:pPr>
        <w:jc w:val="both"/>
        <w:rPr>
          <w:rFonts w:ascii="Arial" w:hAnsi="Arial" w:cs="Arial"/>
        </w:rPr>
      </w:pPr>
    </w:p>
    <w:p w:rsidR="00EC0801" w:rsidP="00F71208" w:rsidRDefault="00EC0801">
      <w:pPr>
        <w:jc w:val="both"/>
        <w:rPr>
          <w:rFonts w:ascii="Arial" w:hAnsi="Arial" w:cs="Arial"/>
        </w:rPr>
      </w:pPr>
      <w:r>
        <w:rPr>
          <w:rFonts w:ascii="Arial" w:hAnsi="Arial" w:cs="Arial"/>
        </w:rPr>
        <w:lastRenderedPageBreak/>
        <w:t>Na pitanje punomoćnika HPB-a stečajni upravitelj navodi da je odvjetnik predivo iznos od 240.000,00 kuna uvećano za PDV kao trošak tog parničnog postupka uračunavši i obveze koje bi nastale neuspjehom u tom postupku.</w:t>
      </w:r>
    </w:p>
    <w:p w:rsidR="00EC0801" w:rsidP="00F71208" w:rsidRDefault="00EC0801">
      <w:pPr>
        <w:jc w:val="both"/>
        <w:rPr>
          <w:rFonts w:ascii="Arial" w:hAnsi="Arial" w:cs="Arial"/>
        </w:rPr>
      </w:pPr>
    </w:p>
    <w:p w:rsidR="00EC0801" w:rsidP="00F71208" w:rsidRDefault="00EC0801">
      <w:pPr>
        <w:jc w:val="both"/>
        <w:rPr>
          <w:rFonts w:ascii="Arial" w:hAnsi="Arial" w:cs="Arial"/>
        </w:rPr>
      </w:pPr>
      <w:r>
        <w:rPr>
          <w:rFonts w:ascii="Arial" w:hAnsi="Arial" w:cs="Arial"/>
        </w:rPr>
        <w:t>Zastupnica po zakonu RH smatra da se još nisu stekli uvjeti za donošenje odluke i predlaže da se za sljedeću skupštinu vjerovnika uz troškove dostavi i prijedlog tužbe.</w:t>
      </w:r>
    </w:p>
    <w:p w:rsidR="00EC0801" w:rsidP="00F71208" w:rsidRDefault="00EC0801">
      <w:pPr>
        <w:jc w:val="both"/>
        <w:rPr>
          <w:rFonts w:ascii="Arial" w:hAnsi="Arial" w:cs="Arial"/>
        </w:rPr>
      </w:pPr>
    </w:p>
    <w:p w:rsidR="00EC0801" w:rsidP="00F71208" w:rsidRDefault="00EC0801">
      <w:pPr>
        <w:jc w:val="both"/>
        <w:rPr>
          <w:rFonts w:ascii="Arial" w:hAnsi="Arial" w:cs="Arial"/>
        </w:rPr>
      </w:pPr>
      <w:r>
        <w:rPr>
          <w:rFonts w:ascii="Arial" w:hAnsi="Arial" w:cs="Arial"/>
        </w:rPr>
        <w:t>Za prijedlog RH glasuju RH i AGENCIJA ZA NAPLATU RADNIČKIH POTRAŽIVANJA.</w:t>
      </w:r>
    </w:p>
    <w:p w:rsidR="00EC0801" w:rsidP="00F71208" w:rsidRDefault="00EC0801">
      <w:pPr>
        <w:jc w:val="both"/>
        <w:rPr>
          <w:rFonts w:ascii="Arial" w:hAnsi="Arial" w:cs="Arial"/>
        </w:rPr>
      </w:pPr>
    </w:p>
    <w:p w:rsidR="00EC0801" w:rsidP="00F71208" w:rsidRDefault="00EC0801">
      <w:pPr>
        <w:jc w:val="both"/>
        <w:rPr>
          <w:rFonts w:ascii="Arial" w:hAnsi="Arial" w:cs="Arial"/>
        </w:rPr>
      </w:pPr>
      <w:r>
        <w:rPr>
          <w:rFonts w:ascii="Arial" w:hAnsi="Arial" w:cs="Arial"/>
        </w:rPr>
        <w:t xml:space="preserve">HPB je suzdržan uz napomenu da s obzirom na vjerojatnu zastaru potraživanja prema predmetnom dužniku s </w:t>
      </w:r>
      <w:r w:rsidR="009D6527">
        <w:rPr>
          <w:rFonts w:ascii="Arial" w:hAnsi="Arial" w:cs="Arial"/>
        </w:rPr>
        <w:t>obzi</w:t>
      </w:r>
      <w:r>
        <w:rPr>
          <w:rFonts w:ascii="Arial" w:hAnsi="Arial" w:cs="Arial"/>
        </w:rPr>
        <w:t xml:space="preserve">rom da stečajni dužnik nije također ispunio obveze iz kupoprodajnog ugovora a koje bi mogle raskidom predmetnog ugovora ponovno oživiti na način da opterećuju stečajnu masu kao i s obzirom na predviđeni iznos troškova koje je potrebno osigurati za vođenje tog postupka iste ukupnu </w:t>
      </w:r>
      <w:r w:rsidR="009D6527">
        <w:rPr>
          <w:rFonts w:ascii="Arial" w:hAnsi="Arial" w:cs="Arial"/>
        </w:rPr>
        <w:t>neizvjesnost n</w:t>
      </w:r>
      <w:r>
        <w:rPr>
          <w:rFonts w:ascii="Arial" w:hAnsi="Arial" w:cs="Arial"/>
        </w:rPr>
        <w:t xml:space="preserve">aplate od predmetnog dužnika a što sve </w:t>
      </w:r>
      <w:r w:rsidR="009D6527">
        <w:rPr>
          <w:rFonts w:ascii="Arial" w:hAnsi="Arial" w:cs="Arial"/>
        </w:rPr>
        <w:t>proizlazi</w:t>
      </w:r>
      <w:r>
        <w:rPr>
          <w:rFonts w:ascii="Arial" w:hAnsi="Arial" w:cs="Arial"/>
        </w:rPr>
        <w:t xml:space="preserve"> iz informacija koje prikupio i prezentirao stečajni upravitelj banka HPB smatra da ne postoji interes skupštine vjerovnika za pokretanje postupka protiv navedenog dužnika te će u slučaju stavljanja odluke pred skupštinu vjerovnika za pokretanje istog glasovati protiv tog prijedloga.</w:t>
      </w:r>
    </w:p>
    <w:p w:rsidR="009D6527" w:rsidP="00F71208" w:rsidRDefault="009D6527">
      <w:pPr>
        <w:jc w:val="both"/>
        <w:rPr>
          <w:rFonts w:ascii="Arial" w:hAnsi="Arial" w:cs="Arial"/>
        </w:rPr>
      </w:pPr>
    </w:p>
    <w:p w:rsidR="009D6527" w:rsidP="00F71208" w:rsidRDefault="009D6527">
      <w:pPr>
        <w:jc w:val="both"/>
        <w:rPr>
          <w:rFonts w:ascii="Arial" w:hAnsi="Arial" w:cs="Arial"/>
        </w:rPr>
      </w:pPr>
      <w:r>
        <w:rPr>
          <w:rFonts w:ascii="Arial" w:hAnsi="Arial" w:cs="Arial"/>
        </w:rPr>
        <w:t>Nadalje navodi da postoji evidencija da je stečajni dužnik u svibnju i u lipnju 2016. uplatio FIDUCIARIA EMILIANA – društvu u Italiji ukupan iznos od 1.168.359,54 kuna a riječ je o društvu koje je osnivač stečajnog dužnika pa smatra da je dužnik izvršio neosnovanu isplatu svom osnivaču jer za tu isplatu nije našao adekvatnu podlogu. Toga osnivača pozvao je da izvrši povrat navedenog iznosa ali bez uspjeha i sa istim nije ostvaren nikakav kontakt. Projekcija troška ovog postupka je 80.000,00 kuna plus PDV.</w:t>
      </w:r>
    </w:p>
    <w:p w:rsidR="009D6527" w:rsidP="00F71208" w:rsidRDefault="009D6527">
      <w:pPr>
        <w:jc w:val="both"/>
        <w:rPr>
          <w:rFonts w:ascii="Arial" w:hAnsi="Arial" w:cs="Arial"/>
        </w:rPr>
      </w:pPr>
    </w:p>
    <w:p w:rsidR="009D6527" w:rsidP="00F71208" w:rsidRDefault="009D6527">
      <w:pPr>
        <w:jc w:val="both"/>
        <w:rPr>
          <w:rFonts w:ascii="Arial" w:hAnsi="Arial" w:cs="Arial"/>
        </w:rPr>
      </w:pPr>
      <w:r>
        <w:rPr>
          <w:rFonts w:ascii="Arial" w:hAnsi="Arial" w:cs="Arial"/>
        </w:rPr>
        <w:t>Zastupnica po zakonu RH postavlja pitanje što bi bio osnov predmetne tužbe, da li vraćanje predmetne osnove ili nešto drugo.</w:t>
      </w:r>
    </w:p>
    <w:p w:rsidR="009D6527" w:rsidP="00F71208" w:rsidRDefault="009D6527">
      <w:pPr>
        <w:jc w:val="both"/>
        <w:rPr>
          <w:rFonts w:ascii="Arial" w:hAnsi="Arial" w:cs="Arial"/>
        </w:rPr>
      </w:pPr>
    </w:p>
    <w:p w:rsidR="009D6527" w:rsidP="009D6527" w:rsidRDefault="009D6527">
      <w:pPr>
        <w:jc w:val="both"/>
        <w:rPr>
          <w:rFonts w:ascii="Arial" w:hAnsi="Arial" w:cs="Arial"/>
        </w:rPr>
      </w:pPr>
      <w:r>
        <w:rPr>
          <w:rFonts w:ascii="Arial" w:hAnsi="Arial" w:cs="Arial"/>
        </w:rPr>
        <w:t>Zastupnica po zakonu RH smatra da se još nisu stekli uvjeti za donošenje odluke i predlaže da se za sljedeću skupštinu vjerovnika uz troškove dostavi i prijedlog tužbe.</w:t>
      </w:r>
    </w:p>
    <w:p w:rsidR="009D6527" w:rsidP="009D6527" w:rsidRDefault="009D6527">
      <w:pPr>
        <w:jc w:val="both"/>
        <w:rPr>
          <w:rFonts w:ascii="Arial" w:hAnsi="Arial" w:cs="Arial"/>
        </w:rPr>
      </w:pPr>
    </w:p>
    <w:p w:rsidR="009D6527" w:rsidP="009D6527" w:rsidRDefault="009D6527">
      <w:pPr>
        <w:jc w:val="both"/>
        <w:rPr>
          <w:rFonts w:ascii="Arial" w:hAnsi="Arial" w:cs="Arial"/>
        </w:rPr>
      </w:pPr>
      <w:r>
        <w:rPr>
          <w:rFonts w:ascii="Arial" w:hAnsi="Arial" w:cs="Arial"/>
        </w:rPr>
        <w:t>Za prijedlog RH glasuju RH i AGENCIJA ZA NAPLATU RADNIČKIH POTRAŽIVANJA.</w:t>
      </w:r>
    </w:p>
    <w:p w:rsidR="009D6527" w:rsidP="009D6527" w:rsidRDefault="009D6527">
      <w:pPr>
        <w:jc w:val="both"/>
        <w:rPr>
          <w:rFonts w:ascii="Arial" w:hAnsi="Arial" w:cs="Arial"/>
        </w:rPr>
      </w:pPr>
    </w:p>
    <w:p w:rsidR="009D6527" w:rsidP="009D6527" w:rsidRDefault="009D6527">
      <w:pPr>
        <w:jc w:val="both"/>
        <w:rPr>
          <w:rFonts w:ascii="Arial" w:hAnsi="Arial" w:cs="Arial"/>
        </w:rPr>
      </w:pPr>
      <w:r>
        <w:rPr>
          <w:rFonts w:ascii="Arial" w:hAnsi="Arial" w:cs="Arial"/>
        </w:rPr>
        <w:t>HPB je suzdržan.</w:t>
      </w:r>
    </w:p>
    <w:p w:rsidR="009D6527" w:rsidP="00F71208" w:rsidRDefault="009D6527">
      <w:pPr>
        <w:jc w:val="both"/>
        <w:rPr>
          <w:rFonts w:ascii="Arial" w:hAnsi="Arial" w:cs="Arial"/>
        </w:rPr>
      </w:pPr>
    </w:p>
    <w:p w:rsidRPr="006755E6" w:rsidR="009D6527" w:rsidP="00F71208" w:rsidRDefault="009D6527">
      <w:pPr>
        <w:jc w:val="both"/>
        <w:rPr>
          <w:rFonts w:ascii="Arial" w:hAnsi="Arial" w:cs="Arial"/>
        </w:rPr>
      </w:pPr>
      <w:r>
        <w:rPr>
          <w:rFonts w:ascii="Arial" w:hAnsi="Arial" w:cs="Arial"/>
        </w:rPr>
        <w:t>Sud utvrđuje da je prijedlog prihvaćen.</w:t>
      </w:r>
    </w:p>
    <w:p w:rsidR="0046345E" w:rsidP="00F71208" w:rsidRDefault="0046345E">
      <w:pPr>
        <w:jc w:val="both"/>
        <w:rPr>
          <w:rFonts w:ascii="Arial" w:hAnsi="Arial" w:cs="Arial"/>
        </w:rPr>
      </w:pPr>
    </w:p>
    <w:p w:rsidR="00293847" w:rsidP="00F71208" w:rsidRDefault="00293847">
      <w:pPr>
        <w:jc w:val="both"/>
        <w:rPr>
          <w:rFonts w:ascii="Arial" w:hAnsi="Arial" w:cs="Arial"/>
        </w:rPr>
      </w:pPr>
      <w:r>
        <w:rPr>
          <w:rFonts w:ascii="Arial" w:hAnsi="Arial" w:cs="Arial"/>
        </w:rPr>
        <w:t>Stečaj</w:t>
      </w:r>
      <w:r w:rsidR="0046345E">
        <w:rPr>
          <w:rFonts w:ascii="Arial" w:hAnsi="Arial" w:cs="Arial"/>
        </w:rPr>
        <w:t xml:space="preserve">ni upravitelj ukratko iznosi </w:t>
      </w:r>
      <w:r w:rsidR="009D6527">
        <w:rPr>
          <w:rFonts w:ascii="Arial" w:hAnsi="Arial" w:cs="Arial"/>
        </w:rPr>
        <w:t>da predlaže pokrenuti sudski spor protiv RENT MATE d.o.o. Zagreb radi naplate nenaplaćenih potraživanja u iznosu od 387.548,51 kuna s osnova kupoprodaje nekoliko vozila stečajnog dužnika i neosnovanih isplata RENT MATE d.o.o., a sve tijekom 2018.</w:t>
      </w:r>
      <w:r w:rsidR="00D302D7">
        <w:rPr>
          <w:rFonts w:ascii="Arial" w:hAnsi="Arial" w:cs="Arial"/>
        </w:rPr>
        <w:t>, ne zna ovog trenutka točno kad. Troškovi ovog postupka bili bi 30.000,00 kuna plus PDV.</w:t>
      </w:r>
      <w:r w:rsidR="009D6527">
        <w:rPr>
          <w:rFonts w:ascii="Arial" w:hAnsi="Arial" w:cs="Arial"/>
        </w:rPr>
        <w:t xml:space="preserve"> </w:t>
      </w:r>
    </w:p>
    <w:p w:rsidR="00D302D7" w:rsidP="00D302D7" w:rsidRDefault="00D302D7">
      <w:pPr>
        <w:jc w:val="both"/>
        <w:rPr>
          <w:rFonts w:ascii="Arial" w:hAnsi="Arial" w:cs="Arial"/>
        </w:rPr>
      </w:pPr>
      <w:r>
        <w:rPr>
          <w:rFonts w:ascii="Arial" w:hAnsi="Arial" w:cs="Arial"/>
        </w:rPr>
        <w:t>Zastupnica po zakonu RH smatra da se još nisu stekli uvjeti za donošenje odluke i predlaže da se za sljedeću skupštinu vjerovnika uz troškove dostavi i prijedlog tužbe.</w:t>
      </w:r>
    </w:p>
    <w:p w:rsidR="00D302D7" w:rsidP="00F71208" w:rsidRDefault="00D302D7">
      <w:pPr>
        <w:jc w:val="both"/>
        <w:rPr>
          <w:rFonts w:ascii="Arial" w:hAnsi="Arial" w:cs="Arial"/>
        </w:rPr>
      </w:pPr>
    </w:p>
    <w:p w:rsidR="00D302D7" w:rsidRDefault="00D302D7">
      <w:pPr>
        <w:rPr>
          <w:rFonts w:ascii="Arial" w:hAnsi="Arial" w:cs="Arial"/>
        </w:rPr>
      </w:pPr>
      <w:r>
        <w:rPr>
          <w:rFonts w:ascii="Arial" w:hAnsi="Arial" w:cs="Arial"/>
        </w:rPr>
        <w:br w:type="page"/>
      </w:r>
    </w:p>
    <w:p w:rsidR="00D302D7" w:rsidP="00D302D7" w:rsidRDefault="00D302D7">
      <w:pPr>
        <w:jc w:val="both"/>
        <w:rPr>
          <w:rFonts w:ascii="Arial" w:hAnsi="Arial" w:cs="Arial"/>
        </w:rPr>
      </w:pPr>
      <w:r>
        <w:rPr>
          <w:rFonts w:ascii="Arial" w:hAnsi="Arial" w:cs="Arial"/>
        </w:rPr>
        <w:lastRenderedPageBreak/>
        <w:t>Za prijedlog RH glasuju RH i AGENCIJA ZA NAPLATU RADNIČKIH POTRAŽIVANJA.</w:t>
      </w:r>
    </w:p>
    <w:p w:rsidR="00D302D7" w:rsidP="00D302D7" w:rsidRDefault="00D302D7">
      <w:pPr>
        <w:jc w:val="both"/>
        <w:rPr>
          <w:rFonts w:ascii="Arial" w:hAnsi="Arial" w:cs="Arial"/>
        </w:rPr>
      </w:pPr>
    </w:p>
    <w:p w:rsidR="00D302D7" w:rsidP="00D302D7" w:rsidRDefault="00D302D7">
      <w:pPr>
        <w:jc w:val="both"/>
        <w:rPr>
          <w:rFonts w:ascii="Arial" w:hAnsi="Arial" w:cs="Arial"/>
        </w:rPr>
      </w:pPr>
      <w:r>
        <w:rPr>
          <w:rFonts w:ascii="Arial" w:hAnsi="Arial" w:cs="Arial"/>
        </w:rPr>
        <w:t>HPB je suzdržan</w:t>
      </w:r>
    </w:p>
    <w:p w:rsidR="00293847" w:rsidP="00F71208" w:rsidRDefault="00293847">
      <w:pPr>
        <w:jc w:val="both"/>
        <w:rPr>
          <w:rFonts w:ascii="Arial" w:hAnsi="Arial" w:cs="Arial"/>
        </w:rPr>
      </w:pPr>
    </w:p>
    <w:p w:rsidR="00D302D7" w:rsidP="00F71208" w:rsidRDefault="00D302D7">
      <w:pPr>
        <w:jc w:val="both"/>
        <w:rPr>
          <w:rFonts w:ascii="Arial" w:hAnsi="Arial" w:cs="Arial"/>
        </w:rPr>
      </w:pPr>
      <w:r>
        <w:rPr>
          <w:rFonts w:ascii="Arial" w:hAnsi="Arial" w:cs="Arial"/>
        </w:rPr>
        <w:t>Sud utvrđuje da je prijedlog prihvaćen.</w:t>
      </w:r>
    </w:p>
    <w:p w:rsidR="00D302D7" w:rsidP="00F71208" w:rsidRDefault="00D302D7">
      <w:pPr>
        <w:jc w:val="both"/>
        <w:rPr>
          <w:rFonts w:ascii="Arial" w:hAnsi="Arial" w:cs="Arial"/>
        </w:rPr>
      </w:pPr>
    </w:p>
    <w:p w:rsidR="009619CB" w:rsidP="00F71208" w:rsidRDefault="00D302D7">
      <w:pPr>
        <w:jc w:val="both"/>
        <w:rPr>
          <w:rFonts w:ascii="Arial" w:hAnsi="Arial" w:cs="Arial"/>
        </w:rPr>
      </w:pPr>
      <w:r>
        <w:rPr>
          <w:rFonts w:ascii="Arial" w:hAnsi="Arial" w:cs="Arial"/>
        </w:rPr>
        <w:t>Zastupnica po zakonu RH predlaže stečajnog upravitelja da pisano izvješće sa prijedlozima tužbi dostavi sudu u roku od 60 dana.</w:t>
      </w:r>
    </w:p>
    <w:p w:rsidR="00293847" w:rsidP="00F71208" w:rsidRDefault="00293847">
      <w:pPr>
        <w:jc w:val="both"/>
        <w:rPr>
          <w:rFonts w:ascii="Arial" w:hAnsi="Arial" w:cs="Arial"/>
        </w:rPr>
      </w:pPr>
    </w:p>
    <w:p w:rsidR="00D302D7" w:rsidP="00D302D7" w:rsidRDefault="00D302D7">
      <w:pPr>
        <w:jc w:val="both"/>
        <w:rPr>
          <w:rFonts w:ascii="Arial" w:hAnsi="Arial" w:cs="Arial"/>
        </w:rPr>
      </w:pPr>
      <w:r>
        <w:rPr>
          <w:rFonts w:ascii="Arial" w:hAnsi="Arial" w:cs="Arial"/>
        </w:rPr>
        <w:t>Za prijedlog RH glasuju RH i AGENCIJA ZA NAPLATU RADNIČKIH POTRAŽIVANJA.</w:t>
      </w:r>
    </w:p>
    <w:p w:rsidR="00D302D7" w:rsidP="00D302D7" w:rsidRDefault="00D302D7">
      <w:pPr>
        <w:jc w:val="both"/>
        <w:rPr>
          <w:rFonts w:ascii="Arial" w:hAnsi="Arial" w:cs="Arial"/>
        </w:rPr>
      </w:pPr>
    </w:p>
    <w:p w:rsidR="00D302D7" w:rsidP="00D302D7" w:rsidRDefault="00D302D7">
      <w:pPr>
        <w:jc w:val="both"/>
        <w:rPr>
          <w:rFonts w:ascii="Arial" w:hAnsi="Arial" w:cs="Arial"/>
        </w:rPr>
      </w:pPr>
      <w:r>
        <w:rPr>
          <w:rFonts w:ascii="Arial" w:hAnsi="Arial" w:cs="Arial"/>
        </w:rPr>
        <w:t>HPB je suzdržan</w:t>
      </w:r>
    </w:p>
    <w:p w:rsidR="00D302D7" w:rsidP="00D302D7" w:rsidRDefault="00D302D7">
      <w:pPr>
        <w:jc w:val="both"/>
        <w:rPr>
          <w:rFonts w:ascii="Arial" w:hAnsi="Arial" w:cs="Arial"/>
        </w:rPr>
      </w:pPr>
    </w:p>
    <w:p w:rsidR="00D302D7" w:rsidP="00D302D7" w:rsidRDefault="00D302D7">
      <w:pPr>
        <w:jc w:val="both"/>
        <w:rPr>
          <w:rFonts w:ascii="Arial" w:hAnsi="Arial" w:cs="Arial"/>
        </w:rPr>
      </w:pPr>
      <w:r>
        <w:rPr>
          <w:rFonts w:ascii="Arial" w:hAnsi="Arial" w:cs="Arial"/>
        </w:rPr>
        <w:t>Sud utvrđuje da je prijedlog prihvaćen.</w:t>
      </w:r>
    </w:p>
    <w:p w:rsidR="00D302D7" w:rsidP="00D302D7" w:rsidRDefault="00D302D7">
      <w:pPr>
        <w:jc w:val="both"/>
        <w:rPr>
          <w:rFonts w:ascii="Arial" w:hAnsi="Arial" w:cs="Arial"/>
        </w:rPr>
      </w:pPr>
    </w:p>
    <w:p w:rsidR="00D302D7" w:rsidP="00F71208" w:rsidRDefault="00D302D7">
      <w:pPr>
        <w:jc w:val="both"/>
        <w:rPr>
          <w:rFonts w:ascii="Arial" w:hAnsi="Arial" w:cs="Arial"/>
        </w:rPr>
      </w:pPr>
      <w:r>
        <w:rPr>
          <w:rFonts w:ascii="Arial" w:hAnsi="Arial" w:cs="Arial"/>
        </w:rPr>
        <w:t>AD 2.</w:t>
      </w:r>
    </w:p>
    <w:p w:rsidR="00D302D7" w:rsidP="00F71208" w:rsidRDefault="00D302D7">
      <w:pPr>
        <w:jc w:val="both"/>
        <w:rPr>
          <w:rFonts w:ascii="Arial" w:hAnsi="Arial" w:cs="Arial"/>
        </w:rPr>
      </w:pPr>
    </w:p>
    <w:p w:rsidR="00D302D7" w:rsidP="00F71208" w:rsidRDefault="00D302D7">
      <w:pPr>
        <w:jc w:val="both"/>
        <w:rPr>
          <w:rFonts w:ascii="Arial" w:hAnsi="Arial" w:cs="Arial"/>
        </w:rPr>
      </w:pPr>
      <w:r>
        <w:rPr>
          <w:rFonts w:ascii="Arial" w:hAnsi="Arial" w:cs="Arial"/>
        </w:rPr>
        <w:t>Stečajni upravitelj navodi da treba donijet odluku o unovčenju broda RIVA BRAVO 38, proizveden 1992. koji se nalazi na Rabu u brodogradilištu Pičujan i koje potražuje ležarinu broda. Navodi da brodogradilište nije prijavilo tražbinu pa bi imalo pravo na troška ležarine od otvaranja stečajnog postupka kao obvezu stečajne mase s time da su upitni iznosi. Naime brodogradilište potražuje iznos od 97.902,50 kuna s PDV-om. Predlaže da se brod unovči i da se pri unovčenju obračuna trošak koji ga tereti. Predlaže vrijednost utvrditi procjenom i započe</w:t>
      </w:r>
      <w:r w:rsidR="003872E4">
        <w:rPr>
          <w:rFonts w:ascii="Arial" w:hAnsi="Arial" w:cs="Arial"/>
        </w:rPr>
        <w:t>ti unovčenje po toj vrijednosti i to prikupljanjem pisanih ponuda stečajnom upravitelju.</w:t>
      </w:r>
    </w:p>
    <w:p w:rsidR="003872E4" w:rsidP="00F71208" w:rsidRDefault="003872E4">
      <w:pPr>
        <w:jc w:val="both"/>
        <w:rPr>
          <w:rFonts w:ascii="Arial" w:hAnsi="Arial" w:cs="Arial"/>
        </w:rPr>
      </w:pPr>
    </w:p>
    <w:p w:rsidR="003872E4" w:rsidP="003872E4" w:rsidRDefault="003872E4">
      <w:pPr>
        <w:jc w:val="both"/>
        <w:rPr>
          <w:rFonts w:ascii="Arial" w:hAnsi="Arial" w:cs="Arial"/>
        </w:rPr>
      </w:pPr>
      <w:r>
        <w:rPr>
          <w:rFonts w:ascii="Arial" w:hAnsi="Arial" w:cs="Arial"/>
        </w:rPr>
        <w:t>Za prijedlog stečajnog upravitelja glasuju RH i AGENCIJA ZA NAPLATU RADNIČKIH POTRAŽIVANJA.</w:t>
      </w:r>
    </w:p>
    <w:p w:rsidR="003872E4" w:rsidP="003872E4" w:rsidRDefault="003872E4">
      <w:pPr>
        <w:jc w:val="both"/>
        <w:rPr>
          <w:rFonts w:ascii="Arial" w:hAnsi="Arial" w:cs="Arial"/>
        </w:rPr>
      </w:pPr>
    </w:p>
    <w:p w:rsidR="003872E4" w:rsidP="00F71208" w:rsidRDefault="003872E4">
      <w:pPr>
        <w:jc w:val="both"/>
        <w:rPr>
          <w:rFonts w:ascii="Arial" w:hAnsi="Arial" w:cs="Arial"/>
        </w:rPr>
      </w:pPr>
      <w:r>
        <w:rPr>
          <w:rFonts w:ascii="Arial" w:hAnsi="Arial" w:cs="Arial"/>
        </w:rPr>
        <w:t>HPB je suzdržan.</w:t>
      </w:r>
    </w:p>
    <w:p w:rsidR="003872E4" w:rsidP="00F71208" w:rsidRDefault="003872E4">
      <w:pPr>
        <w:jc w:val="both"/>
        <w:rPr>
          <w:rFonts w:ascii="Arial" w:hAnsi="Arial" w:cs="Arial"/>
        </w:rPr>
      </w:pPr>
    </w:p>
    <w:p w:rsidR="003872E4" w:rsidP="00F71208" w:rsidRDefault="003872E4">
      <w:pPr>
        <w:jc w:val="both"/>
        <w:rPr>
          <w:rFonts w:ascii="Arial" w:hAnsi="Arial" w:cs="Arial"/>
        </w:rPr>
      </w:pPr>
      <w:r>
        <w:rPr>
          <w:rFonts w:ascii="Arial" w:hAnsi="Arial" w:cs="Arial"/>
        </w:rPr>
        <w:t>Sud utvrđuje da je prijedlog prihvaćen.</w:t>
      </w:r>
    </w:p>
    <w:p w:rsidRPr="006755E6" w:rsidR="00D302D7" w:rsidP="00F71208" w:rsidRDefault="00D302D7">
      <w:pPr>
        <w:jc w:val="both"/>
        <w:rPr>
          <w:rFonts w:ascii="Arial" w:hAnsi="Arial" w:cs="Arial"/>
        </w:rPr>
      </w:pPr>
    </w:p>
    <w:p w:rsidRPr="006755E6" w:rsidR="009619CB" w:rsidP="00F71208" w:rsidRDefault="009619CB">
      <w:pPr>
        <w:jc w:val="both"/>
        <w:rPr>
          <w:rFonts w:ascii="Arial" w:hAnsi="Arial" w:cs="Arial"/>
        </w:rPr>
      </w:pPr>
      <w:r w:rsidRPr="006755E6">
        <w:rPr>
          <w:rFonts w:ascii="Arial" w:hAnsi="Arial" w:cs="Arial"/>
        </w:rPr>
        <w:t>Sud utvrđuje da su na današnjoj skupštini vjerovnika donijete sljedeće odluke:</w:t>
      </w:r>
    </w:p>
    <w:p w:rsidRPr="006755E6" w:rsidR="009619CB" w:rsidP="00F71208" w:rsidRDefault="009619CB">
      <w:pPr>
        <w:jc w:val="both"/>
        <w:rPr>
          <w:rFonts w:ascii="Arial" w:hAnsi="Arial" w:cs="Arial"/>
        </w:rPr>
      </w:pPr>
    </w:p>
    <w:p w:rsidR="00293847" w:rsidP="00293847" w:rsidRDefault="003872E4">
      <w:pPr>
        <w:pStyle w:val="Odlomakpopisa"/>
        <w:numPr>
          <w:ilvl w:val="0"/>
          <w:numId w:val="28"/>
        </w:numPr>
        <w:tabs>
          <w:tab w:val="left" w:pos="0"/>
          <w:tab w:val="left" w:pos="360"/>
        </w:tabs>
        <w:jc w:val="both"/>
        <w:rPr>
          <w:rFonts w:ascii="Arial" w:hAnsi="Arial" w:cs="Arial"/>
        </w:rPr>
      </w:pPr>
      <w:r>
        <w:rPr>
          <w:rFonts w:ascii="Arial" w:hAnsi="Arial" w:cs="Arial"/>
        </w:rPr>
        <w:t>Nalaže se stečajnom upravitelju u roku od 60 dana pisanim  putem sudu dostaviti nacrte tužbenih zahtjeva vezano za pokretanje sporova protiv PARMA FISH d.o.o., Split, HLADNJAČA BENKOVAC d.o.o., Benkovac, RENT A MATE d.o.o., Zagreb i FIDUCIARIA EMILIANA SPA, Italija, a u odnosu na PARMA FISH d.o.o., Split i mišljenje drugog odvjetnika vezano za troškove.</w:t>
      </w:r>
    </w:p>
    <w:p w:rsidRPr="003872E4" w:rsidR="003872E4" w:rsidP="003872E4" w:rsidRDefault="003872E4">
      <w:pPr>
        <w:pStyle w:val="Odlomakpopisa"/>
        <w:numPr>
          <w:ilvl w:val="0"/>
          <w:numId w:val="28"/>
        </w:numPr>
        <w:tabs>
          <w:tab w:val="left" w:pos="0"/>
          <w:tab w:val="left" w:pos="360"/>
        </w:tabs>
        <w:jc w:val="both"/>
        <w:rPr>
          <w:rFonts w:ascii="Arial" w:hAnsi="Arial" w:cs="Arial"/>
        </w:rPr>
      </w:pPr>
      <w:r>
        <w:rPr>
          <w:rFonts w:ascii="Arial" w:hAnsi="Arial" w:cs="Arial"/>
        </w:rPr>
        <w:t>Brod RIVA BRAVO 38, ZD 9872 unovčiti će se po procijenjenoj vrijednosti prikupljanjem pisanih ponuda stečajnom upravitelju.</w:t>
      </w:r>
      <w:r w:rsidRPr="003872E4">
        <w:rPr>
          <w:rFonts w:ascii="Arial" w:hAnsi="Arial" w:cs="Arial"/>
        </w:rPr>
        <w:t xml:space="preserve"> </w:t>
      </w:r>
    </w:p>
    <w:p w:rsidR="00D110E2" w:rsidP="00F96D5F" w:rsidRDefault="00D110E2">
      <w:pPr>
        <w:tabs>
          <w:tab w:val="left" w:pos="0"/>
          <w:tab w:val="left" w:pos="360"/>
        </w:tabs>
        <w:rPr>
          <w:rFonts w:ascii="Arial" w:hAnsi="Arial" w:cs="Arial"/>
        </w:rPr>
      </w:pPr>
    </w:p>
    <w:p w:rsidRPr="006755E6" w:rsidR="00F96D5F" w:rsidP="00F96D5F" w:rsidRDefault="00F96D5F">
      <w:pPr>
        <w:tabs>
          <w:tab w:val="left" w:pos="0"/>
          <w:tab w:val="left" w:pos="360"/>
        </w:tabs>
        <w:rPr>
          <w:rFonts w:ascii="Arial" w:hAnsi="Arial" w:cs="Arial"/>
        </w:rPr>
      </w:pPr>
      <w:r w:rsidRPr="006755E6">
        <w:rPr>
          <w:rFonts w:ascii="Arial" w:hAnsi="Arial" w:cs="Arial"/>
        </w:rPr>
        <w:t xml:space="preserve">Dovršeno u </w:t>
      </w:r>
      <w:r w:rsidR="003872E4">
        <w:rPr>
          <w:rFonts w:ascii="Arial" w:hAnsi="Arial" w:cs="Arial"/>
        </w:rPr>
        <w:t>11</w:t>
      </w:r>
      <w:r w:rsidRPr="006755E6" w:rsidR="00651E9B">
        <w:rPr>
          <w:rFonts w:ascii="Arial" w:hAnsi="Arial" w:cs="Arial"/>
        </w:rPr>
        <w:t>,</w:t>
      </w:r>
      <w:r w:rsidR="003872E4">
        <w:rPr>
          <w:rFonts w:ascii="Arial" w:hAnsi="Arial" w:cs="Arial"/>
        </w:rPr>
        <w:t>25</w:t>
      </w:r>
      <w:r w:rsidRPr="006755E6">
        <w:rPr>
          <w:rFonts w:ascii="Arial" w:hAnsi="Arial" w:cs="Arial"/>
        </w:rPr>
        <w:t xml:space="preserve">  sati.</w:t>
      </w:r>
    </w:p>
    <w:p w:rsidRPr="006755E6" w:rsidR="00F96D5F" w:rsidP="00F96D5F" w:rsidRDefault="00F96D5F">
      <w:pPr>
        <w:tabs>
          <w:tab w:val="left" w:pos="0"/>
          <w:tab w:val="left" w:pos="360"/>
        </w:tabs>
        <w:jc w:val="both"/>
        <w:rPr>
          <w:rFonts w:ascii="Arial" w:hAnsi="Arial" w:cs="Arial"/>
        </w:rPr>
      </w:pPr>
    </w:p>
    <w:p w:rsidRPr="006755E6" w:rsidR="00F96D5F" w:rsidP="00F96D5F" w:rsidRDefault="00F96D5F">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sidR="007B1162">
        <w:rPr>
          <w:rFonts w:ascii="Arial" w:hAnsi="Arial" w:cs="Arial"/>
        </w:rPr>
        <w:tab/>
      </w:r>
      <w:r w:rsidRPr="006755E6">
        <w:rPr>
          <w:rFonts w:ascii="Arial" w:hAnsi="Arial" w:cs="Arial"/>
        </w:rPr>
        <w:t>SUDAC</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Pr="006755E6" w:rsidR="00F96D5F" w:rsidP="00F96D5F" w:rsidRDefault="00F96D5F">
      <w:pPr>
        <w:tabs>
          <w:tab w:val="left" w:pos="0"/>
          <w:tab w:val="left" w:pos="360"/>
        </w:tabs>
        <w:jc w:val="both"/>
        <w:rPr>
          <w:rFonts w:ascii="Arial" w:hAnsi="Arial" w:cs="Arial"/>
        </w:rPr>
      </w:pPr>
    </w:p>
    <w:p w:rsidR="001B5640" w:rsidP="00E008CF" w:rsidRDefault="00BD0C21">
      <w:pPr>
        <w:tabs>
          <w:tab w:val="left" w:pos="0"/>
          <w:tab w:val="left" w:pos="360"/>
        </w:tabs>
        <w:jc w:val="both"/>
        <w:rPr>
          <w:rFonts w:ascii="Arial" w:hAnsi="Arial" w:cs="Arial"/>
        </w:rPr>
      </w:pPr>
      <w:r w:rsidRPr="006755E6">
        <w:rPr>
          <w:rFonts w:ascii="Arial" w:hAnsi="Arial" w:cs="Arial"/>
        </w:rPr>
        <w:t>VJEROVNICI</w:t>
      </w:r>
    </w:p>
    <w:p w:rsidR="00A26A16" w:rsidP="00E008CF" w:rsidRDefault="00A26A16">
      <w:pPr>
        <w:tabs>
          <w:tab w:val="left" w:pos="0"/>
          <w:tab w:val="left" w:pos="360"/>
        </w:tabs>
        <w:jc w:val="both"/>
        <w:rPr>
          <w:rFonts w:ascii="Arial" w:hAnsi="Arial" w:cs="Arial"/>
        </w:rPr>
      </w:pPr>
    </w:p>
    <w:p w:rsidR="00A26A16" w:rsidP="00E008CF" w:rsidRDefault="00A26A16">
      <w:pPr>
        <w:tabs>
          <w:tab w:val="left" w:pos="0"/>
          <w:tab w:val="left" w:pos="360"/>
        </w:tabs>
        <w:jc w:val="both"/>
        <w:rPr>
          <w:rFonts w:ascii="Arial" w:hAnsi="Arial" w:cs="Arial"/>
        </w:rPr>
      </w:pPr>
    </w:p>
    <w:p w:rsidRPr="006755E6" w:rsidR="00A26A16" w:rsidP="00E008CF" w:rsidRDefault="00A26A16">
      <w:pPr>
        <w:tabs>
          <w:tab w:val="left" w:pos="0"/>
          <w:tab w:val="left" w:pos="360"/>
        </w:tabs>
        <w:jc w:val="both"/>
        <w:rPr>
          <w:rFonts w:ascii="Arial" w:hAnsi="Arial" w:cs="Arial"/>
        </w:rPr>
      </w:pPr>
    </w:p>
    <w:sectPr w:rsidRPr="006755E6" w:rsidR="00A26A16" w:rsidSect="00F7120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755E6" w:rsidR="004823B4" w:rsidP="00805CD1" w:rsidRDefault="004823B4">
    <w:pPr>
      <w:pStyle w:val="Zaglavlje"/>
      <w:jc w:val="center"/>
      <w:rPr>
        <w:rFonts w:ascii="Arial" w:hAnsi="Arial" w:cs="Arial"/>
      </w:rPr>
    </w:pPr>
    <w:r w:rsidRPr="006755E6">
      <w:rPr>
        <w:rFonts w:ascii="Arial" w:hAnsi="Arial" w:cs="Arial"/>
      </w:rPr>
      <w:t xml:space="preserve">                                                                        </w:t>
    </w:r>
    <w:r w:rsidRPr="006755E6">
      <w:rPr>
        <w:rFonts w:ascii="Arial" w:hAnsi="Arial" w:cs="Arial"/>
      </w:rPr>
      <w:fldChar w:fldCharType="begin"/>
    </w:r>
    <w:r w:rsidRPr="006755E6">
      <w:rPr>
        <w:rFonts w:ascii="Arial" w:hAnsi="Arial" w:cs="Arial"/>
      </w:rPr>
      <w:instrText>PAGE   \* MERGEFORMAT</w:instrText>
    </w:r>
    <w:r w:rsidRPr="006755E6">
      <w:rPr>
        <w:rFonts w:ascii="Arial" w:hAnsi="Arial" w:cs="Arial"/>
      </w:rPr>
      <w:fldChar w:fldCharType="separate"/>
    </w:r>
    <w:r w:rsidR="00704A4A">
      <w:rPr>
        <w:rFonts w:ascii="Arial" w:hAnsi="Arial" w:cs="Arial"/>
        <w:noProof/>
      </w:rPr>
      <w:t>5</w:t>
    </w:r>
    <w:r w:rsidRPr="006755E6">
      <w:rPr>
        <w:rFonts w:ascii="Arial" w:hAnsi="Arial" w:cs="Arial"/>
      </w:rPr>
      <w:fldChar w:fldCharType="end"/>
    </w:r>
    <w:r w:rsidRPr="006755E6">
      <w:rPr>
        <w:rFonts w:ascii="Arial" w:hAnsi="Arial" w:cs="Arial"/>
      </w:rPr>
      <w:t xml:space="preserve">                                    1 St-</w:t>
    </w:r>
    <w:r w:rsidRPr="006755E6" w:rsidR="006755E6">
      <w:rPr>
        <w:rFonts w:ascii="Arial" w:hAnsi="Arial" w:cs="Arial"/>
      </w:rPr>
      <w:t>373</w:t>
    </w:r>
    <w:r w:rsidRPr="006755E6" w:rsidR="002316EC">
      <w:rPr>
        <w:rFonts w:ascii="Arial" w:hAnsi="Arial" w:cs="Arial"/>
      </w:rPr>
      <w:t>/</w:t>
    </w:r>
    <w:r w:rsidRPr="006755E6" w:rsidR="00A65177">
      <w:rPr>
        <w:rFonts w:ascii="Arial" w:hAnsi="Arial" w:cs="Arial"/>
      </w:rPr>
      <w:t>1</w:t>
    </w:r>
    <w:r w:rsidRPr="006755E6" w:rsidR="006755E6">
      <w:rPr>
        <w:rFonts w:ascii="Arial" w:hAnsi="Arial" w:cs="Arial"/>
      </w:rPr>
      <w:t>8</w:t>
    </w:r>
    <w:r w:rsidRPr="006755E6" w:rsidR="00A65177">
      <w:rPr>
        <w:rFonts w:ascii="Arial" w:hAnsi="Arial" w:cs="Arial"/>
      </w:rPr>
      <w:t>-</w:t>
    </w:r>
    <w:r w:rsidR="00D110E2">
      <w:rPr>
        <w:rFonts w:ascii="Arial" w:hAnsi="Arial" w:cs="Arial"/>
      </w:rPr>
      <w:t>114</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3">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1"/>
  </w:num>
  <w:num w:numId="2">
    <w:abstractNumId w:val="19"/>
  </w:num>
  <w:num w:numId="3">
    <w:abstractNumId w:val="15"/>
  </w:num>
  <w:num w:numId="4">
    <w:abstractNumId w:val="23"/>
  </w:num>
  <w:num w:numId="5">
    <w:abstractNumId w:val="6"/>
  </w:num>
  <w:num w:numId="6">
    <w:abstractNumId w:val="16"/>
  </w:num>
  <w:num w:numId="7">
    <w:abstractNumId w:val="7"/>
  </w:num>
  <w:num w:numId="8">
    <w:abstractNumId w:val="5"/>
  </w:num>
  <w:num w:numId="9">
    <w:abstractNumId w:val="8"/>
  </w:num>
  <w:num w:numId="10">
    <w:abstractNumId w:val="22"/>
  </w:num>
  <w:num w:numId="11">
    <w:abstractNumId w:val="2"/>
  </w:num>
  <w:num w:numId="12">
    <w:abstractNumId w:val="14"/>
  </w:num>
  <w:num w:numId="13">
    <w:abstractNumId w:val="26"/>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0"/>
  </w:num>
  <w:num w:numId="19">
    <w:abstractNumId w:val="11"/>
  </w:num>
  <w:num w:numId="20">
    <w:abstractNumId w:val="17"/>
  </w:num>
  <w:num w:numId="21">
    <w:abstractNumId w:val="25"/>
  </w:num>
  <w:num w:numId="22">
    <w:abstractNumId w:val="13"/>
  </w:num>
  <w:num w:numId="23">
    <w:abstractNumId w:val="12"/>
  </w:num>
  <w:num w:numId="24">
    <w:abstractNumId w:val="20"/>
  </w:num>
  <w:num w:numId="25">
    <w:abstractNumId w:val="10"/>
  </w:num>
  <w:num w:numId="26">
    <w:abstractNumId w:val="1"/>
  </w:num>
  <w:num w:numId="27">
    <w:abstractNumId w:val="24"/>
  </w:num>
  <w:num w:numId="28">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7213B"/>
    <w:rsid w:val="000727EA"/>
    <w:rsid w:val="0007348F"/>
    <w:rsid w:val="00081A58"/>
    <w:rsid w:val="0008308B"/>
    <w:rsid w:val="000A752E"/>
    <w:rsid w:val="000C6530"/>
    <w:rsid w:val="000D2695"/>
    <w:rsid w:val="000F0D50"/>
    <w:rsid w:val="000F2F59"/>
    <w:rsid w:val="001058A1"/>
    <w:rsid w:val="00111F9E"/>
    <w:rsid w:val="00116AE8"/>
    <w:rsid w:val="001236AC"/>
    <w:rsid w:val="00135E29"/>
    <w:rsid w:val="001648F1"/>
    <w:rsid w:val="0017355B"/>
    <w:rsid w:val="00183C98"/>
    <w:rsid w:val="001932E2"/>
    <w:rsid w:val="001A2E67"/>
    <w:rsid w:val="001B0D22"/>
    <w:rsid w:val="001B2564"/>
    <w:rsid w:val="001B5640"/>
    <w:rsid w:val="001C2763"/>
    <w:rsid w:val="001D0E9B"/>
    <w:rsid w:val="001E71A6"/>
    <w:rsid w:val="00220CA9"/>
    <w:rsid w:val="00224227"/>
    <w:rsid w:val="002316EC"/>
    <w:rsid w:val="00251190"/>
    <w:rsid w:val="00261D5E"/>
    <w:rsid w:val="002632FB"/>
    <w:rsid w:val="00293847"/>
    <w:rsid w:val="00293FE2"/>
    <w:rsid w:val="002950DD"/>
    <w:rsid w:val="002B2A2A"/>
    <w:rsid w:val="002B67F1"/>
    <w:rsid w:val="002C63C7"/>
    <w:rsid w:val="002F2B7F"/>
    <w:rsid w:val="00314050"/>
    <w:rsid w:val="00325049"/>
    <w:rsid w:val="00350A4A"/>
    <w:rsid w:val="00375FF3"/>
    <w:rsid w:val="003853F9"/>
    <w:rsid w:val="003872E4"/>
    <w:rsid w:val="003B3D8E"/>
    <w:rsid w:val="003C2102"/>
    <w:rsid w:val="003E22D0"/>
    <w:rsid w:val="003E54DD"/>
    <w:rsid w:val="003F2267"/>
    <w:rsid w:val="003F6557"/>
    <w:rsid w:val="003F6C10"/>
    <w:rsid w:val="00402EAB"/>
    <w:rsid w:val="0040393E"/>
    <w:rsid w:val="004041A5"/>
    <w:rsid w:val="0041624E"/>
    <w:rsid w:val="00422621"/>
    <w:rsid w:val="00431A46"/>
    <w:rsid w:val="0043328B"/>
    <w:rsid w:val="00445665"/>
    <w:rsid w:val="00455E64"/>
    <w:rsid w:val="0046345E"/>
    <w:rsid w:val="00472230"/>
    <w:rsid w:val="004823B4"/>
    <w:rsid w:val="004874E1"/>
    <w:rsid w:val="00487C7F"/>
    <w:rsid w:val="00490323"/>
    <w:rsid w:val="00493236"/>
    <w:rsid w:val="004A0F8E"/>
    <w:rsid w:val="004A5B0A"/>
    <w:rsid w:val="004D5067"/>
    <w:rsid w:val="004D53A3"/>
    <w:rsid w:val="004D60C3"/>
    <w:rsid w:val="00524D93"/>
    <w:rsid w:val="005377A0"/>
    <w:rsid w:val="00540349"/>
    <w:rsid w:val="00542926"/>
    <w:rsid w:val="00551717"/>
    <w:rsid w:val="005677A9"/>
    <w:rsid w:val="005954D0"/>
    <w:rsid w:val="005973E3"/>
    <w:rsid w:val="005B6150"/>
    <w:rsid w:val="005D268C"/>
    <w:rsid w:val="005D6C6B"/>
    <w:rsid w:val="005F0790"/>
    <w:rsid w:val="005F14B3"/>
    <w:rsid w:val="005F1A1A"/>
    <w:rsid w:val="005F28DE"/>
    <w:rsid w:val="00600FA3"/>
    <w:rsid w:val="00601ACD"/>
    <w:rsid w:val="00603FF6"/>
    <w:rsid w:val="00624D2A"/>
    <w:rsid w:val="00636F12"/>
    <w:rsid w:val="00651E9B"/>
    <w:rsid w:val="006539F1"/>
    <w:rsid w:val="0065448E"/>
    <w:rsid w:val="00662BBC"/>
    <w:rsid w:val="006755E6"/>
    <w:rsid w:val="0068761E"/>
    <w:rsid w:val="0069087B"/>
    <w:rsid w:val="006A46AA"/>
    <w:rsid w:val="006B0187"/>
    <w:rsid w:val="006B5E75"/>
    <w:rsid w:val="006C16E7"/>
    <w:rsid w:val="006E39E9"/>
    <w:rsid w:val="00704A4A"/>
    <w:rsid w:val="007058C7"/>
    <w:rsid w:val="00722A49"/>
    <w:rsid w:val="007400B6"/>
    <w:rsid w:val="0074069B"/>
    <w:rsid w:val="00764338"/>
    <w:rsid w:val="00793082"/>
    <w:rsid w:val="007A72BF"/>
    <w:rsid w:val="007B1162"/>
    <w:rsid w:val="007B6F33"/>
    <w:rsid w:val="007D53DE"/>
    <w:rsid w:val="007D7102"/>
    <w:rsid w:val="007F4CE7"/>
    <w:rsid w:val="00805CD1"/>
    <w:rsid w:val="008439AB"/>
    <w:rsid w:val="00863811"/>
    <w:rsid w:val="00891D49"/>
    <w:rsid w:val="008B1FEF"/>
    <w:rsid w:val="008B7FC1"/>
    <w:rsid w:val="008E380D"/>
    <w:rsid w:val="008E6570"/>
    <w:rsid w:val="009079B1"/>
    <w:rsid w:val="0091354A"/>
    <w:rsid w:val="00924AF5"/>
    <w:rsid w:val="009306F8"/>
    <w:rsid w:val="00932BA8"/>
    <w:rsid w:val="009447BE"/>
    <w:rsid w:val="00953054"/>
    <w:rsid w:val="00954B32"/>
    <w:rsid w:val="009572B8"/>
    <w:rsid w:val="009619CB"/>
    <w:rsid w:val="00965003"/>
    <w:rsid w:val="009722E1"/>
    <w:rsid w:val="009825E0"/>
    <w:rsid w:val="009A0A34"/>
    <w:rsid w:val="009B3DF2"/>
    <w:rsid w:val="009D6527"/>
    <w:rsid w:val="009E003C"/>
    <w:rsid w:val="009E46B4"/>
    <w:rsid w:val="00A1606F"/>
    <w:rsid w:val="00A25ED4"/>
    <w:rsid w:val="00A26A16"/>
    <w:rsid w:val="00A36272"/>
    <w:rsid w:val="00A51E53"/>
    <w:rsid w:val="00A5237A"/>
    <w:rsid w:val="00A63B5E"/>
    <w:rsid w:val="00A65177"/>
    <w:rsid w:val="00A6576E"/>
    <w:rsid w:val="00A82096"/>
    <w:rsid w:val="00A85AD9"/>
    <w:rsid w:val="00A97876"/>
    <w:rsid w:val="00AB13C0"/>
    <w:rsid w:val="00AB454C"/>
    <w:rsid w:val="00AD41F1"/>
    <w:rsid w:val="00AD75BC"/>
    <w:rsid w:val="00AE6A7C"/>
    <w:rsid w:val="00AE7208"/>
    <w:rsid w:val="00AF6CB0"/>
    <w:rsid w:val="00B23026"/>
    <w:rsid w:val="00B234EA"/>
    <w:rsid w:val="00B24E75"/>
    <w:rsid w:val="00B30EDC"/>
    <w:rsid w:val="00B31817"/>
    <w:rsid w:val="00B33BD3"/>
    <w:rsid w:val="00B3762A"/>
    <w:rsid w:val="00B50BB6"/>
    <w:rsid w:val="00B7398C"/>
    <w:rsid w:val="00B77F2A"/>
    <w:rsid w:val="00B85E9B"/>
    <w:rsid w:val="00B958AD"/>
    <w:rsid w:val="00BA5EFA"/>
    <w:rsid w:val="00BB376D"/>
    <w:rsid w:val="00BB7876"/>
    <w:rsid w:val="00BD0B31"/>
    <w:rsid w:val="00BD0C21"/>
    <w:rsid w:val="00BE176D"/>
    <w:rsid w:val="00C116D5"/>
    <w:rsid w:val="00C25978"/>
    <w:rsid w:val="00C54F05"/>
    <w:rsid w:val="00C75ADA"/>
    <w:rsid w:val="00C76450"/>
    <w:rsid w:val="00C81A61"/>
    <w:rsid w:val="00C86877"/>
    <w:rsid w:val="00CA4F46"/>
    <w:rsid w:val="00CB7609"/>
    <w:rsid w:val="00CC1E52"/>
    <w:rsid w:val="00CC6ACB"/>
    <w:rsid w:val="00D110E2"/>
    <w:rsid w:val="00D24FC4"/>
    <w:rsid w:val="00D302D7"/>
    <w:rsid w:val="00D4210E"/>
    <w:rsid w:val="00D42D80"/>
    <w:rsid w:val="00D43251"/>
    <w:rsid w:val="00D64038"/>
    <w:rsid w:val="00D722BB"/>
    <w:rsid w:val="00D7743B"/>
    <w:rsid w:val="00DA5330"/>
    <w:rsid w:val="00DB7D00"/>
    <w:rsid w:val="00DC6E0D"/>
    <w:rsid w:val="00DD0245"/>
    <w:rsid w:val="00DD4763"/>
    <w:rsid w:val="00DE5E55"/>
    <w:rsid w:val="00DF1422"/>
    <w:rsid w:val="00DF300C"/>
    <w:rsid w:val="00E008CF"/>
    <w:rsid w:val="00E0563D"/>
    <w:rsid w:val="00E20DC1"/>
    <w:rsid w:val="00E23967"/>
    <w:rsid w:val="00E3035E"/>
    <w:rsid w:val="00E4499D"/>
    <w:rsid w:val="00E67BB9"/>
    <w:rsid w:val="00E93CBD"/>
    <w:rsid w:val="00E9558D"/>
    <w:rsid w:val="00EC0801"/>
    <w:rsid w:val="00EC4814"/>
    <w:rsid w:val="00EC55C1"/>
    <w:rsid w:val="00EC65AF"/>
    <w:rsid w:val="00EE5C42"/>
    <w:rsid w:val="00EF39C5"/>
    <w:rsid w:val="00F10468"/>
    <w:rsid w:val="00F24D9D"/>
    <w:rsid w:val="00F24E03"/>
    <w:rsid w:val="00F2515C"/>
    <w:rsid w:val="00F30096"/>
    <w:rsid w:val="00F30D73"/>
    <w:rsid w:val="00F3314C"/>
    <w:rsid w:val="00F33875"/>
    <w:rsid w:val="00F40027"/>
    <w:rsid w:val="00F44973"/>
    <w:rsid w:val="00F47C69"/>
    <w:rsid w:val="00F560DB"/>
    <w:rsid w:val="00F66225"/>
    <w:rsid w:val="00F71208"/>
    <w:rsid w:val="00F95261"/>
    <w:rsid w:val="00F96D5F"/>
    <w:rsid w:val="00F97781"/>
    <w:rsid w:val="00FA1F3A"/>
    <w:rsid w:val="00FA777A"/>
    <w:rsid w:val="00FB4A49"/>
    <w:rsid w:val="00FC495D"/>
    <w:rsid w:val="00FD058E"/>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704A4A"/>
    <w:rPr>
      <w:color w:val="808080"/>
      <w:bdr w:val="none" w:color="auto" w:sz="0" w:space="0"/>
      <w:shd w:val="clear" w:color="auto" w:fill="auto"/>
    </w:rPr>
  </w:style>
  <w:style w:type="character" w:styleId="eSPISCCParagraphDefaultFont" w:customStyle="true">
    <w:name w:val="eSPIS_CC_Paragraph Default Font"/>
    <w:basedOn w:val="Zadanifontodlomka"/>
    <w:rsid w:val="00704A4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04A4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704A4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04A4A"/>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704A4A"/>
    <w:rPr>
      <w:color w:val="808080"/>
      <w:bdr w:color="auto" w:space="0" w:sz="0" w:val="none"/>
      <w:shd w:color="auto" w:fill="auto" w:val="clear"/>
    </w:rPr>
  </w:style>
  <w:style w:customStyle="1" w:styleId="eSPISCCParagraphDefaultFont" w:type="character">
    <w:name w:val="eSPIS_CC_Paragraph Default Font"/>
    <w:basedOn w:val="Zadanifontodlomka"/>
    <w:rsid w:val="00704A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4A4A"/>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704A4A"/>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704A4A"/>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391778127">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451322592">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54362176">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29. rujna 2021.</izvorni_sadrzaj>
    <derivirana_varijabla naziv="DomainObject.StvarniPocetakDatum_1">29. rujna 2021.</derivirana_varijabla>
  </DomainObject.StvarniPocetakDatum>
  <DomainObject.StvarniZavrsetakDatum>
    <izvorni_sadrzaj>29. rujna 2021.</izvorni_sadrzaj>
    <derivirana_varijabla naziv="DomainObject.StvarniZavrsetakDatum_1">29. rujna 2021.</derivirana_varijabla>
  </DomainObject.StvarniZavrsetakDatum>
  <DomainObject.PlaniraniZavrsetakDatum>
    <izvorni_sadrzaj>29. rujna 2021.</izvorni_sadrzaj>
    <derivirana_varijabla naziv="DomainObject.PlaniraniZavrsetakDatum_1">29. rujna 2021.</derivirana_varijabla>
  </DomainObject.PlaniraniZavrsetakDatum>
  <DomainObject.PlaniraniPocetakDatum>
    <izvorni_sadrzaj>29. rujna 2021.</izvorni_sadrzaj>
    <derivirana_varijabla naziv="DomainObject.PlaniraniPocetakDatum_1">29. rujna 2021.</derivirana_varijabla>
  </DomainObject.PlaniraniPocetakDatum>
  <DomainObject.StvarniPocetakVrijeme>
    <izvorni_sadrzaj>10:25</izvorni_sadrzaj>
    <derivirana_varijabla naziv="DomainObject.StvarniPocetakVrijeme_1">10:25</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10:55</izvorni_sadrzaj>
    <derivirana_varijabla naziv="DomainObject.PlaniraniZavrsetakVrijeme_1">10:55</derivirana_varijabla>
  </DomainObject.PlaniraniZavrsetakVrijeme>
  <DomainObject.PlaniraniPocetakVrijeme>
    <izvorni_sadrzaj>10:25</izvorni_sadrzaj>
    <derivirana_varijabla naziv="DomainObject.PlaniraniPocetakVrijeme_1">10:25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rujna 2021.</izvorni_sadrzaj>
    <derivirana_varijabla naziv="DomainObject.Zapisnik.DatumKreiranja_1">29. rujna 2021.</derivirana_varijabla>
  </DomainObject.Zapisnik.DatumKreiranja>
  <DomainObject.Zapisnik.ImovinskaKorist>
    <izvorni_sadrzaj/>
    <derivirana_varijabla naziv="DomainObject.Zapisnik.ImovinskaKorist_1"/>
  </DomainObject.Zapisnik.ImovinskaKorist>
  <DomainObject.Zapisnik.Oznaka>
    <izvorni_sadrzaj>St-373/2018-135</izvorni_sadrzaj>
    <derivirana_varijabla naziv="DomainObject.Zapisnik.Oznaka_1">St-373/2018-135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za pravomoćnost rj -45 (-40) vidi 
šest drugostupanjskih odluka -</izvorni_sadrzaj>
    <derivirana_varijabla naziv="DomainObject.Predmet.Opis_1">- za pravomoćnost rj -45 (-40) vidi 
šest drugostupanjskih odluka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St-373/2018</izvorni_sadrzaj>
    <derivirana_varijabla naziv="DomainObject.Predmet.OznakaBroj_1">St-373/2018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OSTREA d.o.o. za preradu ribe</izvorni_sadrzaj>
    <derivirana_varijabla naziv="DomainObject.Predmet.ProtustrankaFormated_1">  OSTREA d.o.o. za preradu ribe</derivirana_varijabla>
  </DomainObject.Predmet.ProtustrankaFormated>
  <DomainObject.Predmet.ProtustrankaFormatedOIB>
    <izvorni_sadrzaj>  OSTREA d.o.o. za preradu ribe, OIB 33106438639</izvorni_sadrzaj>
    <derivirana_varijabla naziv="DomainObject.Predmet.ProtustrankaFormatedOIB_1">  OSTREA d.o.o. za preradu ribe, OIB 33106438639</derivirana_varijabla>
  </DomainObject.Predmet.ProtustrankaFormatedOIB>
  <DomainObject.Predmet.ProtustrankaFormatedWithAdress>
    <izvorni_sadrzaj> OSTREA d.o.o. za preradu ribe, Hrvatske vlade 1, 23422 Stankovci</izvorni_sadrzaj>
    <derivirana_varijabla naziv="DomainObject.Predmet.ProtustrankaFormatedWithAdress_1"> OSTREA d.o.o. za preradu ribe, Hrvatske vlade 1, 23422 Stankovci</derivirana_varijabla>
  </DomainObject.Predmet.ProtustrankaFormatedWithAdress>
  <DomainObject.Predmet.ProtustrankaFormatedWithAdressOIB>
    <izvorni_sadrzaj> OSTREA d.o.o. za preradu ribe, OIB 33106438639, Hrvatske vlade 1, 23422 Stankovci</izvorni_sadrzaj>
    <derivirana_varijabla naziv="DomainObject.Predmet.ProtustrankaFormatedWithAdressOIB_1"> OSTREA d.o.o. za preradu ribe, OIB 33106438639, Hrvatske vlade 1, 23422 Stankovci</derivirana_varijabla>
  </DomainObject.Predmet.ProtustrankaFormatedWithAdressOIB>
  <DomainObject.Predmet.ProtustrankaWithAdress>
    <izvorni_sadrzaj>OSTREA d.o.o. za preradu ribe Hrvatske vlade 1, 23422 Stankovci</izvorni_sadrzaj>
    <derivirana_varijabla naziv="DomainObject.Predmet.ProtustrankaWithAdress_1">OSTREA d.o.o. za preradu ribe Hrvatske vlade 1, 23422 Stankovci</derivirana_varijabla>
  </DomainObject.Predmet.ProtustrankaWithAdress>
  <DomainObject.Predmet.ProtustrankaWithAdressOIB>
    <izvorni_sadrzaj>OSTREA d.o.o. za preradu ribe, OIB 33106438639, Hrvatske vlade 1, 23422 Stankovci</izvorni_sadrzaj>
    <derivirana_varijabla naziv="DomainObject.Predmet.ProtustrankaWithAdressOIB_1">OSTREA d.o.o. za preradu ribe, OIB 33106438639, Hrvatske vlade 1, 23422 Stankovci</derivirana_varijabla>
  </DomainObject.Predmet.ProtustrankaWithAdressOIB>
  <DomainObject.Predmet.ProtustrankaNazivFormated>
    <izvorni_sadrzaj>OSTREA d.o.o. za preradu ribe</izvorni_sadrzaj>
    <derivirana_varijabla naziv="DomainObject.Predmet.ProtustrankaNazivFormated_1">OSTREA d.o.o. za preradu ribe</derivirana_varijabla>
  </DomainObject.Predmet.ProtustrankaNazivFormated>
  <DomainObject.Predmet.ProtustrankaNazivFormatedOIB>
    <izvorni_sadrzaj>OSTREA d.o.o. za preradu ribe, OIB 33106438639</izvorni_sadrzaj>
    <derivirana_varijabla naziv="DomainObject.Predmet.ProtustrankaNazivFormatedOIB_1">OSTREA d.o.o. za preradu ribe, OIB 33106438639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ŠKAMP d. o. o. za ribolov, proizvodnju i trgovinu; WEISHAUPT-ZAGREB plamenici i sustavi grijanja d.o.o.; OPĆINA STANKOVCI; Tomislav i Hrvoje Mateša, vlasnici obrta BUMBA, Vodice; GRAD BENKOVAC; HEP ELEKTRA d.o.o. za opskrbu električnom energijom; HEP-Operator distribucijskog sustava d.o.o. za distribuciju i opskrbu električne energije; HP - Hrvatska pošta d.d.; Hrvatska radiotelevizija; HRVATSKE ŠUME društvo s ograničenom odgovornošću; Hrvatske vode, pravna osoba za upravljanje vodama; KARLOVAČKA BANKA dioničko društvo; PARMA FISH, društvo s ograničenom odgovornošću za preradu ribe, trgovinu i usluge; TIM KING društvo s ograničenom odgovornošću za projektiranje i inženjering; LA LOG transporti i poslovne usluge d.o.o.; AGROPROTEINKA dioničko društvo za zbrinjavanje i toplinsku preradu nusproizvoda životinjskog podrijetla</izvorni_sadrzaj>
    <derivirana_varijabla naziv="DomainObject.Predmet.StrankaFormated_1">  FINA; ŠKAMP d. o. o. za ribolov, proizvodnju i trgovinu; WEISHAUPT-ZAGREB plamenici i sustavi grijanja d.o.o.; OPĆINA STANKOVCI; Tomislav i Hrvoje Mateša, vlasnici obrta BUMBA, Vodice; GRAD BENKOVAC; HEP ELEKTRA d.o.o. za opskrbu električnom energijom; HEP-Operator distribucijskog sustava d.o.o. za distribuciju i opskrbu električne energije; HP - Hrvatska pošta d.d.; Hrvatska radiotelevizija; HRVATSKE ŠUME društvo s ograničenom odgovornošću; Hrvatske vode, pravna osoba za upravljanje vodama; KARLOVAČKA BANKA dioničko društvo; PARMA FISH, društvo s ograničenom odgovornošću za preradu ribe, trgovinu i usluge; TIM KING društvo s ograničenom odgovornošću za projektiranje i inženjering; LA LOG transporti i poslovne usluge d.o.o.; AGROPROTEINKA dioničko društvo za zbrinjavanje i toplinsku preradu nusproizvoda životinjskog podrijetla</derivirana_varijabla>
  </DomainObject.Predmet.StrankaFormated>
  <DomainObject.Predmet.StrankaFormatedOIB>
    <izvorni_sadrzaj>  FINA, OIB 85821130368; ŠKAMP d. o. o. za ribolov, proizvodnju i trgovinu, OIB 02916829240; WEISHAUPT-ZAGREB plamenici i sustavi grijanja d.o.o., OIB 87583453773; OPĆINA STANKOVCI, OIB 13734771602; Tomislav i Hrvoje Mateša, vlasnici obrta BUMBA, Vodice, OIB 41389141894; GRAD BENKOVAC, OIB 83821313660; HEP ELEKTRA d.o.o. za opskrbu električnom energijom, OIB 43965974818; HEP-Operator distribucijskog sustava d.o.o. za distribuciju i opskrbu električne energije, OIB 46830600751; HP - Hrvatska pošta d.d., OIB 87311810356; Hrvatska radiotelevizija, OIB 68419124305; HRVATSKE ŠUME društvo s ograničenom odgovornošću, OIB 69693144506; Hrvatske vode, pravna osoba za upravljanje vodama, OIB 28921383001; KARLOVAČKA BANKA dioničko društvo, OIB 08106331075; PARMA FISH, društvo s ograničenom odgovornošću za preradu ribe, trgovinu i usluge, OIB 73377517192; TIM KING društvo s ograničenom odgovornošću za projektiranje i inženjering, OIB 28777680011; LA LOG transporti i poslovne usluge d.o.o., OIB 98319803940; AGROPROTEINKA dioničko društvo za zbrinjavanje i toplinsku preradu nusproizvoda životinjskog podrijetla, OIB 80695452345</izvorni_sadrzaj>
    <derivirana_varijabla naziv="DomainObject.Predmet.StrankaFormatedOIB_1">  FINA, OIB 85821130368; ŠKAMP d. o. o. za ribolov, proizvodnju i trgovinu, OIB 02916829240; WEISHAUPT-ZAGREB plamenici i sustavi grijanja d.o.o., OIB 87583453773; OPĆINA STANKOVCI, OIB 13734771602; Tomislav i Hrvoje Mateša, vlasnici obrta BUMBA, Vodice, OIB 41389141894; GRAD BENKOVAC, OIB 83821313660; HEP ELEKTRA d.o.o. za opskrbu električnom energijom, OIB 43965974818; HEP-Operator distribucijskog sustava d.o.o. za distribuciju i opskrbu električne energije, OIB 46830600751; HP - Hrvatska pošta d.d., OIB 87311810356; Hrvatska radiotelevizija, OIB 68419124305; HRVATSKE ŠUME društvo s ograničenom odgovornošću, OIB 69693144506; Hrvatske vode, pravna osoba za upravljanje vodama, OIB 28921383001; KARLOVAČKA BANKA dioničko društvo, OIB 08106331075; PARMA FISH, društvo s ograničenom odgovornošću za preradu ribe, trgovinu i usluge, OIB 73377517192; TIM KING društvo s ograničenom odgovornošću za projektiranje i inženjering, OIB 28777680011; LA LOG transporti i poslovne usluge d.o.o., OIB 98319803940; AGROPROTEINKA dioničko društvo za zbrinjavanje i toplinsku preradu nusproizvoda životinjskog podrijetla, OIB 80695452345</derivirana_varijabla>
  </DomainObject.Predmet.StrankaFormatedOIB>
  <DomainObject.Predmet.StrankaFormatedWithAdress>
    <izvorni_sadrzaj> FINA, Ivana Danila 4, 23000 Zadar; ŠKAMP d. o. o. za ribolov, proizvodnju i trgovinu, Creska 12, 52100 Pula; WEISHAUPT-ZAGREB plamenici i sustavi grijanja d.o.o., Dragutina Golika 61, 10000 Zagreb; OPĆINA STANKOVCI, Stankovci , 23422 Stankovci; Tomislav i Hrvoje Mateša, vlasnici obrta BUMBA, Vodice, Brunac 50, 22211 Vodice; GRAD BENKOVAC, Šetalište kneza Branimira 12, 23420 Benkovac; HEP ELEKTRA d.o.o. za opskrbu električnom energijom, Ulica grada Vukovara 37, 10000 Zagreb; HEP-Operator distribucijskog sustava d.o.o. za distribuciju i opskrbu električne energije, Ulica grada Vukovara 37, 10000 Zagreb; HP - Hrvatska pošta d.d., Jurišićeva 13, 10000 Zagreb; Hrvatska radiotelevizija, Prisavlje 3, 10000 Zagreb; HRVATSKE ŠUME društvo s ograničenom odgovornošću, Ulica Kneza Branimira 1, 10000 Zagreb; Hrvatske vode, pravna osoba za upravljanje vodama, Ulica Grada Vukovara 220, 10000 Zagreb; KARLOVAČKA BANKA dioničko društvo, Ivana Gorana Kovačića 1, 47000 Karlovac; PARMA FISH, društvo s ograničenom odgovornošću za preradu ribe, trgovinu i usluge, Antuna Gustava Matoša 16, 21000 Split; TIM KING društvo s ograničenom odgovornošću za projektiranje i inženjering, Greberanec 25, 48260 Križevci; LA LOG transporti i poslovne usluge d.o.o., Slatinska 1, 10360 Sesvete; AGROPROTEINKA dioničko društvo za zbrinjavanje i toplinsku preradu nusproizvoda životinjskog podrijetla, Strojarska cesta 11, 10360 Sesvete</izvorni_sadrzaj>
    <derivirana_varijabla naziv="DomainObject.Predmet.StrankaFormatedWithAdress_1"> FINA, Ivana Danila 4, 23000 Zadar; ŠKAMP d. o. o. za ribolov, proizvodnju i trgovinu, Creska 12, 52100 Pula; WEISHAUPT-ZAGREB plamenici i sustavi grijanja d.o.o., Dragutina Golika 61, 10000 Zagreb; OPĆINA STANKOVCI, Stankovci , 23422 Stankovci; Tomislav i Hrvoje Mateša, vlasnici obrta BUMBA, Vodice, Brunac 50, 22211 Vodice; GRAD BENKOVAC, Šetalište kneza Branimira 12, 23420 Benkovac; HEP ELEKTRA d.o.o. za opskrbu električnom energijom, Ulica grada Vukovara 37, 10000 Zagreb; HEP-Operator distribucijskog sustava d.o.o. za distribuciju i opskrbu električne energije, Ulica grada Vukovara 37, 10000 Zagreb; HP - Hrvatska pošta d.d., Jurišićeva 13, 10000 Zagreb; Hrvatska radiotelevizija, Prisavlje 3, 10000 Zagreb; HRVATSKE ŠUME društvo s ograničenom odgovornošću, Ulica Kneza Branimira 1, 10000 Zagreb; Hrvatske vode, pravna osoba za upravljanje vodama, Ulica Grada Vukovara 220, 10000 Zagreb; KARLOVAČKA BANKA dioničko društvo, Ivana Gorana Kovačića 1, 47000 Karlovac; PARMA FISH, društvo s ograničenom odgovornošću za preradu ribe, trgovinu i usluge, Antuna Gustava Matoša 16, 21000 Split; TIM KING društvo s ograničenom odgovornošću za projektiranje i inženjering, Greberanec 25, 48260 Križevci; LA LOG transporti i poslovne usluge d.o.o., Slatinska 1, 10360 Sesvete; AGROPROTEINKA dioničko društvo za zbrinjavanje i toplinsku preradu nusproizvoda životinjskog podrijetla, Strojarska cesta 11, 10360 Sesvete</derivirana_varijabla>
  </DomainObject.Predmet.StrankaFormatedWithAdress>
  <DomainObject.Predmet.StrankaFormatedWithAdressOIB>
    <izvorni_sadrzaj> FINA, OIB 85821130368, Ivana Danila 4, 23000 Zadar; ŠKAMP d. o. o. za ribolov, proizvodnju i trgovinu, OIB 02916829240, Creska 12, 52100 Pula; WEISHAUPT-ZAGREB plamenici i sustavi grijanja d.o.o., OIB 87583453773, Dragutina Golika 61, 10000 Zagreb; OPĆINA STANKOVCI, OIB 13734771602, Stankovci , 23422 Stankovci; Tomislav i Hrvoje Mateša, vlasnici obrta BUMBA, Vodice, OIB 41389141894, Brunac 50, 22211 Vodice; GRAD BENKOVAC, OIB 83821313660, Šetalište kneza Branimira 12, 23420 Benkovac; HEP ELEKTRA d.o.o. za opskrbu električnom energijom, OIB 43965974818, Ulica grada Vukovara 37, 10000 Zagreb; HEP-Operator distribucijskog sustava d.o.o. za distribuciju i opskrbu električne energije, OIB 46830600751, Ulica grada Vukovara 37, 10000 Zagreb; HP - Hrvatska pošta d.d., OIB 87311810356, Jurišićeva 13, 10000 Zagreb; Hrvatska radiotelevizija, OIB 68419124305, Prisavlje 3, 10000 Zagreb; HRVATSKE ŠUME društvo s ograničenom odgovornošću, OIB 69693144506, Ulica Kneza Branimira 1, 10000 Zagreb; Hrvatske vode, pravna osoba za upravljanje vodama, OIB 28921383001, Ulica Grada Vukovara 220, 10000 Zagreb; KARLOVAČKA BANKA dioničko društvo, OIB 08106331075, Ivana Gorana Kovačića 1, 47000 Karlovac; PARMA FISH, društvo s ograničenom odgovornošću za preradu ribe, trgovinu i usluge, OIB 73377517192, Antuna Gustava Matoša 16, 21000 Split; TIM KING društvo s ograničenom odgovornošću za projektiranje i inženjering, OIB 28777680011, Greberanec 25, 48260 Križevci; LA LOG transporti i poslovne usluge d.o.o., OIB 98319803940, Slatinska 1, 10360 Sesvete; AGROPROTEINKA dioničko društvo za zbrinjavanje i toplinsku preradu nusproizvoda životinjskog podrijetla, OIB 80695452345, Strojarska cesta 11, 10360 Sesvete</izvorni_sadrzaj>
    <derivirana_varijabla naziv="DomainObject.Predmet.StrankaFormatedWithAdressOIB_1"> FINA, OIB 85821130368, Ivana Danila 4, 23000 Zadar; ŠKAMP d. o. o. za ribolov, proizvodnju i trgovinu, OIB 02916829240, Creska 12, 52100 Pula; WEISHAUPT-ZAGREB plamenici i sustavi grijanja d.o.o., OIB 87583453773, Dragutina Golika 61, 10000 Zagreb; OPĆINA STANKOVCI, OIB 13734771602, Stankovci , 23422 Stankovci; Tomislav i Hrvoje Mateša, vlasnici obrta BUMBA, Vodice, OIB 41389141894, Brunac 50, 22211 Vodice; GRAD BENKOVAC, OIB 83821313660, Šetalište kneza Branimira 12, 23420 Benkovac; HEP ELEKTRA d.o.o. za opskrbu električnom energijom, OIB 43965974818, Ulica grada Vukovara 37, 10000 Zagreb; HEP-Operator distribucijskog sustava d.o.o. za distribuciju i opskrbu električne energije, OIB 46830600751, Ulica grada Vukovara 37, 10000 Zagreb; HP - Hrvatska pošta d.d., OIB 87311810356, Jurišićeva 13, 10000 Zagreb; Hrvatska radiotelevizija, OIB 68419124305, Prisavlje 3, 10000 Zagreb; HRVATSKE ŠUME društvo s ograničenom odgovornošću, OIB 69693144506, Ulica Kneza Branimira 1, 10000 Zagreb; Hrvatske vode, pravna osoba za upravljanje vodama, OIB 28921383001, Ulica Grada Vukovara 220, 10000 Zagreb; KARLOVAČKA BANKA dioničko društvo, OIB 08106331075, Ivana Gorana Kovačića 1, 47000 Karlovac; PARMA FISH, društvo s ograničenom odgovornošću za preradu ribe, trgovinu i usluge, OIB 73377517192, Antuna Gustava Matoša 16, 21000 Split; TIM KING društvo s ograničenom odgovornošću za projektiranje i inženjering, OIB 28777680011, Greberanec 25, 48260 Križevci; LA LOG transporti i poslovne usluge d.o.o., OIB 98319803940, Slatinska 1, 10360 Sesvete; AGROPROTEINKA dioničko društvo za zbrinjavanje i toplinsku preradu nusproizvoda životinjskog podrijetla, OIB 80695452345, Strojarska cesta 11, 10360 Sesvete</derivirana_varijabla>
  </DomainObject.Predmet.StrankaFormatedWithAdressOIB>
  <DomainObject.Predmet.StrankaWithAdress>
    <izvorni_sadrzaj>FINA Ivana Danila 4,23000 Zadar,ŠKAMP d. o. o. za ribolov, proizvodnju i trgovinu Creska 12,52100 Pula,WEISHAUPT-ZAGREB plamenici i sustavi grijanja d.o.o. Dragutina Golika 61,10000 Zagreb,OPĆINA STANKOVCI Stankovci ,23422 Stankovci,Tomislav i Hrvoje Mateša, vlasnici obrta BUMBA, Vodice Brunac 50,22211 Vodice,GRAD BENKOVAC Šetalište kneza Branimira 12,23420 Benkovac,HEP ELEKTRA d.o.o. za opskrbu električnom energijom Ulica grada Vukovara 37,10000 Zagreb,HEP-Operator distribucijskog sustava d.o.o. za distribuciju i opskrbu električne energije Ulica grada Vukovara 37,10000 Zagreb,HP - Hrvatska pošta d.d. Jurišićeva 13,10000 Zagreb,Hrvatska radiotelevizija Prisavlje 3,10000 Zagreb,HRVATSKE ŠUME društvo s ograničenom odgovornošću Ulica Kneza Branimira 1,10000 Zagreb,Hrvatske vode, pravna osoba za upravljanje vodama Ulica Grada Vukovara 220,10000 Zagreb,KARLOVAČKA BANKA dioničko društvo Ivana Gorana Kovačića 1,47000 Karlovac,PARMA FISH, društvo s ograničenom odgovornošću za preradu ribe, trgovinu i usluge Antuna Gustava Matoša 16,21000 Split,TIM KING društvo s ograničenom odgovornošću za projektiranje i inženjering Greberanec 25,48260 Križevci,LA LOG transporti i poslovne usluge d.o.o. Slatinska 1,10360 Sesvete,AGROPROTEINKA dioničko društvo za zbrinjavanje i toplinsku preradu nusproizvoda životinjskog podrijetla Strojarska cesta 11,10360 Sesvete</izvorni_sadrzaj>
    <derivirana_varijabla naziv="DomainObject.Predmet.StrankaWithAdress_1">FINA Ivana Danila 4,23000 Zadar,ŠKAMP d. o. o. za ribolov, proizvodnju i trgovinu Creska 12,52100 Pula,WEISHAUPT-ZAGREB plamenici i sustavi grijanja d.o.o. Dragutina Golika 61,10000 Zagreb,OPĆINA STANKOVCI Stankovci ,23422 Stankovci,Tomislav i Hrvoje Mateša, vlasnici obrta BUMBA, Vodice Brunac 50,22211 Vodice,GRAD BENKOVAC Šetalište kneza Branimira 12,23420 Benkovac,HEP ELEKTRA d.o.o. za opskrbu električnom energijom Ulica grada Vukovara 37,10000 Zagreb,HEP-Operator distribucijskog sustava d.o.o. za distribuciju i opskrbu električne energije Ulica grada Vukovara 37,10000 Zagreb,HP - Hrvatska pošta d.d. Jurišićeva 13,10000 Zagreb,Hrvatska radiotelevizija Prisavlje 3,10000 Zagreb,HRVATSKE ŠUME društvo s ograničenom odgovornošću Ulica Kneza Branimira 1,10000 Zagreb,Hrvatske vode, pravna osoba za upravljanje vodama Ulica Grada Vukovara 220,10000 Zagreb,KARLOVAČKA BANKA dioničko društvo Ivana Gorana Kovačića 1,47000 Karlovac,PARMA FISH, društvo s ograničenom odgovornošću za preradu ribe, trgovinu i usluge Antuna Gustava Matoša 16,21000 Split,TIM KING društvo s ograničenom odgovornošću za projektiranje i inženjering Greberanec 25,48260 Križevci,LA LOG transporti i poslovne usluge d.o.o. Slatinska 1,10360 Sesvete,AGROPROTEINKA dioničko društvo za zbrinjavanje i toplinsku preradu nusproizvoda životinjskog podrijetla Strojarska cesta 11,10360 Sesvete</derivirana_varijabla>
  </DomainObject.Predmet.StrankaWithAdress>
  <DomainObject.Predmet.StrankaWithAdressOIB>
    <izvorni_sadrzaj>FINA, OIB 85821130368, Ivana Danila 4,23000 Zadar,ŠKAMP d. o. o. za ribolov, proizvodnju i trgovinu, OIB 02916829240, Creska 12,52100 Pula,WEISHAUPT-ZAGREB plamenici i sustavi grijanja d.o.o., OIB 87583453773, Dragutina Golika 61,10000 Zagreb,OPĆINA STANKOVCI, OIB 13734771602, Stankovci ,23422 Stankovci,Tomislav i Hrvoje Mateša, vlasnici obrta BUMBA, Vodice, OIB 41389141894, Brunac 50,22211 Vodice,GRAD BENKOVAC, OIB 83821313660, Šetalište kneza Branimira 12,23420 Benkovac,HEP ELEKTRA d.o.o. za opskrbu električnom energijom, OIB 43965974818, Ulica grada Vukovara 37,10000 Zagreb,HEP-Operator distribucijskog sustava d.o.o. za distribuciju i opskrbu električne energije, OIB 46830600751, Ulica grada Vukovara 37,10000 Zagreb,HP - Hrvatska pošta d.d., OIB 87311810356, Jurišićeva 13,10000 Zagreb,Hrvatska radiotelevizija, OIB 68419124305, Prisavlje 3,10000 Zagreb,HRVATSKE ŠUME društvo s ograničenom odgovornošću, OIB 69693144506, Ulica Kneza Branimira 1,10000 Zagreb,Hrvatske vode, pravna osoba za upravljanje vodama, OIB 28921383001, Ulica Grada Vukovara 220,10000 Zagreb,KARLOVAČKA BANKA dioničko društvo, OIB 08106331075, Ivana Gorana Kovačića 1,47000 Karlovac,PARMA FISH, društvo s ograničenom odgovornošću za preradu ribe, trgovinu i usluge, OIB 73377517192, Antuna Gustava Matoša 16,21000 Split,TIM KING društvo s ograničenom odgovornošću za projektiranje i inženjering, OIB 28777680011, Greberanec 25,48260 Križevci,LA LOG transporti i poslovne usluge d.o.o., OIB 98319803940, Slatinska 1,10360 Sesvete,AGROPROTEINKA dioničko društvo za zbrinjavanje i toplinsku preradu nusproizvoda životinjskog podrijetla, OIB 80695452345, Strojarska cesta 11,10360 Sesvete</izvorni_sadrzaj>
    <derivirana_varijabla naziv="DomainObject.Predmet.StrankaWithAdressOIB_1">FINA, OIB 85821130368, Ivana Danila 4,23000 Zadar,ŠKAMP d. o. o. za ribolov, proizvodnju i trgovinu, OIB 02916829240, Creska 12,52100 Pula,WEISHAUPT-ZAGREB plamenici i sustavi grijanja d.o.o., OIB 87583453773, Dragutina Golika 61,10000 Zagreb,OPĆINA STANKOVCI, OIB 13734771602, Stankovci ,23422 Stankovci,Tomislav i Hrvoje Mateša, vlasnici obrta BUMBA, Vodice, OIB 41389141894, Brunac 50,22211 Vodice,GRAD BENKOVAC, OIB 83821313660, Šetalište kneza Branimira 12,23420 Benkovac,HEP ELEKTRA d.o.o. za opskrbu električnom energijom, OIB 43965974818, Ulica grada Vukovara 37,10000 Zagreb,HEP-Operator distribucijskog sustava d.o.o. za distribuciju i opskrbu električne energije, OIB 46830600751, Ulica grada Vukovara 37,10000 Zagreb,HP - Hrvatska pošta d.d., OIB 87311810356, Jurišićeva 13,10000 Zagreb,Hrvatska radiotelevizija, OIB 68419124305, Prisavlje 3,10000 Zagreb,HRVATSKE ŠUME društvo s ograničenom odgovornošću, OIB 69693144506, Ulica Kneza Branimira 1,10000 Zagreb,Hrvatske vode, pravna osoba za upravljanje vodama, OIB 28921383001, Ulica Grada Vukovara 220,10000 Zagreb,KARLOVAČKA BANKA dioničko društvo, OIB 08106331075, Ivana Gorana Kovačića 1,47000 Karlovac,PARMA FISH, društvo s ograničenom odgovornošću za preradu ribe, trgovinu i usluge, OIB 73377517192, Antuna Gustava Matoša 16,21000 Split,TIM KING društvo s ograničenom odgovornošću za projektiranje i inženjering, OIB 28777680011, Greberanec 25,48260 Križevci,LA LOG transporti i poslovne usluge d.o.o., OIB 98319803940, Slatinska 1,10360 Sesvete,AGROPROTEINKA dioničko društvo za zbrinjavanje i toplinsku preradu nusproizvoda životinjskog podrijetla, OIB 80695452345, Strojarska cesta 11,10360 Sesvete</derivirana_varijabla>
  </DomainObject.Predmet.StrankaWithAdressOIB>
  <DomainObject.Predmet.StrankaNazivFormated>
    <izvorni_sadrzaj>FINA,ŠKAMP d. o. o. za ribolov, proizvodnju i trgovinu,WEISHAUPT-ZAGREB plamenici i sustavi grijanja d.o.o.,OPĆINA STANKOVCI,Tomislav i Hrvoje Mateša, vlasnici obrta BUMBA, Vodice,GRAD BENKOVAC,HEP ELEKTRA d.o.o. za opskrbu električnom energijom,HEP-Operator distribucijskog sustava d.o.o. za distribuciju i opskrbu električne energije,HP - Hrvatska pošta d.d.,Hrvatska radiotelevizija,HRVATSKE ŠUME društvo s ograničenom odgovornošću,Hrvatske vode, pravna osoba za upravljanje vodama,KARLOVAČKA BANKA dioničko društvo,PARMA FISH, društvo s ograničenom odgovornošću za preradu ribe, trgovinu i usluge,TIM KING društvo s ograničenom odgovornošću za projektiranje i inženjering,LA LOG transporti i poslovne usluge d.o.o.,AGROPROTEINKA dioničko društvo za zbrinjavanje i toplinsku preradu nusproizvoda životinjskog podrijetla</izvorni_sadrzaj>
    <derivirana_varijabla naziv="DomainObject.Predmet.StrankaNazivFormated_1">FINA,ŠKAMP d. o. o. za ribolov, proizvodnju i trgovinu,WEISHAUPT-ZAGREB plamenici i sustavi grijanja d.o.o.,OPĆINA STANKOVCI,Tomislav i Hrvoje Mateša, vlasnici obrta BUMBA, Vodice,GRAD BENKOVAC,HEP ELEKTRA d.o.o. za opskrbu električnom energijom,HEP-Operator distribucijskog sustava d.o.o. za distribuciju i opskrbu električne energije,HP - Hrvatska pošta d.d.,Hrvatska radiotelevizija,HRVATSKE ŠUME društvo s ograničenom odgovornošću,Hrvatske vode, pravna osoba za upravljanje vodama,KARLOVAČKA BANKA dioničko društvo,PARMA FISH, društvo s ograničenom odgovornošću za preradu ribe, trgovinu i usluge,TIM KING društvo s ograničenom odgovornošću za projektiranje i inženjering,LA LOG transporti i poslovne usluge d.o.o.,AGROPROTEINKA dioničko društvo za zbrinjavanje i toplinsku preradu nusproizvoda životinjskog podrijetla</derivirana_varijabla>
  </DomainObject.Predmet.StrankaNazivFormated>
  <DomainObject.Predmet.StrankaNazivFormatedOIB>
    <izvorni_sadrzaj>FINA, OIB 85821130368,ŠKAMP d. o. o. za ribolov, proizvodnju i trgovinu, OIB 02916829240,WEISHAUPT-ZAGREB plamenici i sustavi grijanja d.o.o., OIB 87583453773,OPĆINA STANKOVCI, OIB 13734771602,Tomislav i Hrvoje Mateša, vlasnici obrta BUMBA, Vodice, OIB 41389141894,GRAD BENKOVAC, OIB 83821313660,HEP ELEKTRA d.o.o. za opskrbu električnom energijom, OIB 43965974818,HEP-Operator distribucijskog sustava d.o.o. za distribuciju i opskrbu električne energije, OIB 46830600751,HP - Hrvatska pošta d.d., OIB 87311810356,Hrvatska radiotelevizija, OIB 68419124305,HRVATSKE ŠUME društvo s ograničenom odgovornošću, OIB 69693144506,Hrvatske vode, pravna osoba za upravljanje vodama, OIB 28921383001,KARLOVAČKA BANKA dioničko društvo, OIB 08106331075,PARMA FISH, društvo s ograničenom odgovornošću za preradu ribe, trgovinu i usluge, OIB 73377517192,TIM KING društvo s ograničenom odgovornošću za projektiranje i inženjering, OIB 28777680011,LA LOG transporti i poslovne usluge d.o.o., OIB 98319803940,AGROPROTEINKA dioničko društvo za zbrinjavanje i toplinsku preradu nusproizvoda životinjskog podrijetla, OIB 80695452345</izvorni_sadrzaj>
    <derivirana_varijabla naziv="DomainObject.Predmet.StrankaNazivFormatedOIB_1">FINA, OIB 85821130368,ŠKAMP d. o. o. za ribolov, proizvodnju i trgovinu, OIB 02916829240,WEISHAUPT-ZAGREB plamenici i sustavi grijanja d.o.o., OIB 87583453773,OPĆINA STANKOVCI, OIB 13734771602,Tomislav i Hrvoje Mateša, vlasnici obrta BUMBA, Vodice, OIB 41389141894,GRAD BENKOVAC, OIB 83821313660,HEP ELEKTRA d.o.o. za opskrbu električnom energijom, OIB 43965974818,HEP-Operator distribucijskog sustava d.o.o. za distribuciju i opskrbu električne energije, OIB 46830600751,HP - Hrvatska pošta d.d., OIB 87311810356,Hrvatska radiotelevizija, OIB 68419124305,HRVATSKE ŠUME društvo s ograničenom odgovornošću, OIB 69693144506,Hrvatske vode, pravna osoba za upravljanje vodama, OIB 28921383001,KARLOVAČKA BANKA dioničko društvo, OIB 08106331075,PARMA FISH, društvo s ograničenom odgovornošću za preradu ribe, trgovinu i usluge, OIB 73377517192,TIM KING društvo s ograničenom odgovornošću za projektiranje i inženjering, OIB 28777680011,LA LOG transporti i poslovne usluge d.o.o., OIB 98319803940,AGROPROTEINKA dioničko društvo za zbrinjavanje i toplinsku preradu nusproizvoda životinjskog podrijetla, OIB 80695452345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zvorni_sadrzaj>
    <derivirana_varijabla naziv="DomainObject.Predmet.StrankaListFormated_1">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derivirana_varijabla>
  </DomainObject.Predmet.StrankaListFormated>
  <DomainObject.Predmet.StrankaListFormatedOIB>
    <izvorni_sadrzaj>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izvorni_sadrzaj>
    <derivirana_varijabla naziv="DomainObject.Predmet.StrankaListFormatedOIB_1">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derivirana_varijabla>
  </DomainObject.Predmet.StrankaListFormatedOIB>
  <DomainObject.Predmet.StrankaListFormatedWithAdress>
    <izvorni_sadrzaj>
      <item>FINA, Ivana Danila 4, 23000 Zadar</item>
      <item>ŠKAMP d. o. o. za ribolov, proizvodnju i trgovinu, Creska 12, 52100 Pula</item>
      <item>WEISHAUPT-ZAGREB plamenici i sustavi grijanja d.o.o., Dragutina Golika 61, 10000 Zagreb</item>
      <item>OPĆINA STANKOVCI, Stankovci , 23422 Stankovci</item>
      <item>Tomislav i Hrvoje Mateša, vlasnici obrta BUMBA, Vodice, Brunac 50, 22211 Vodice</item>
      <item>GRAD BENKOVAC, Šetalište kneza Branimira 12, 23420 Benkovac</item>
      <item>HEP ELEKTRA d.o.o. za opskrbu električnom energijom, Ulica grada Vukovara 37, 10000 Zagreb</item>
      <item>HEP-Operator distribucijskog sustava d.o.o. za distribuciju i opskrbu električne energije, Ulica grada Vukovara 37, 10000 Zagreb</item>
      <item>HP - Hrvatska pošta d.d., Jurišićeva 13, 10000 Zagreb</item>
      <item>Hrvatska radiotelevizija, Prisavlje 3, 10000 Zagreb</item>
      <item>HRVATSKE ŠUME društvo s ograničenom odgovornošću, Ulica Kneza Branimira 1, 10000 Zagreb</item>
      <item>Hrvatske vode, pravna osoba za upravljanje vodama, Ulica Grada Vukovara 220, 10000 Zagreb</item>
      <item>KARLOVAČKA BANKA dioničko društvo, Ivana Gorana Kovačića 1, 47000 Karlovac</item>
      <item>PARMA FISH, društvo s ograničenom odgovornošću za preradu ribe, trgovinu i usluge, Antuna Gustava Matoša 16, 21000 Split</item>
      <item>TIM KING društvo s ograničenom odgovornošću za projektiranje i inženjering, Greberanec 25, 48260 Križevci</item>
      <item>LA LOG transporti i poslovne usluge d.o.o., Slatinska 1, 10360 Sesvete</item>
      <item>AGROPROTEINKA dioničko društvo za zbrinjavanje i toplinsku preradu nusproizvoda životinjskog podrijetla, Strojarska cesta 11, 10360 Sesvete</item>
    </izvorni_sadrzaj>
    <derivirana_varijabla naziv="DomainObject.Predmet.StrankaListFormatedWithAdress_1">
      <item>FINA, Ivana Danila 4, 23000 Zadar</item>
      <item>ŠKAMP d. o. o. za ribolov, proizvodnju i trgovinu, Creska 12, 52100 Pula</item>
      <item>WEISHAUPT-ZAGREB plamenici i sustavi grijanja d.o.o., Dragutina Golika 61, 10000 Zagreb</item>
      <item>OPĆINA STANKOVCI, Stankovci , 23422 Stankovci</item>
      <item>Tomislav i Hrvoje Mateša, vlasnici obrta BUMBA, Vodice, Brunac 50, 22211 Vodice</item>
      <item>GRAD BENKOVAC, Šetalište kneza Branimira 12, 23420 Benkovac</item>
      <item>HEP ELEKTRA d.o.o. za opskrbu električnom energijom, Ulica grada Vukovara 37, 10000 Zagreb</item>
      <item>HEP-Operator distribucijskog sustava d.o.o. za distribuciju i opskrbu električne energije, Ulica grada Vukovara 37, 10000 Zagreb</item>
      <item>HP - Hrvatska pošta d.d., Jurišićeva 13, 10000 Zagreb</item>
      <item>Hrvatska radiotelevizija, Prisavlje 3, 10000 Zagreb</item>
      <item>HRVATSKE ŠUME društvo s ograničenom odgovornošću, Ulica Kneza Branimira 1, 10000 Zagreb</item>
      <item>Hrvatske vode, pravna osoba za upravljanje vodama, Ulica Grada Vukovara 220, 10000 Zagreb</item>
      <item>KARLOVAČKA BANKA dioničko društvo, Ivana Gorana Kovačića 1, 47000 Karlovac</item>
      <item>PARMA FISH, društvo s ograničenom odgovornošću za preradu ribe, trgovinu i usluge, Antuna Gustava Matoša 16, 21000 Split</item>
      <item>TIM KING društvo s ograničenom odgovornošću za projektiranje i inženjering, Greberanec 25, 48260 Križevci</item>
      <item>LA LOG transporti i poslovne usluge d.o.o., Slatinska 1, 10360 Sesvete</item>
      <item>AGROPROTEINKA dioničko društvo za zbrinjavanje i toplinsku preradu nusproizvoda životinjskog podrijetla, Strojarska cesta 11, 10360 Sesvete</item>
    </derivirana_varijabla>
  </DomainObject.Predmet.StrankaListFormatedWithAdress>
  <DomainObject.Predmet.StrankaListFormatedWithAdressOIB>
    <izvorni_sadrzaj>
      <item>FINA, OIB 85821130368, Ivana Danila 4, 23000 Zadar</item>
      <item>ŠKAMP d. o. o. za ribolov, proizvodnju i trgovinu, OIB 02916829240, Creska 12, 52100 Pula</item>
      <item>WEISHAUPT-ZAGREB plamenici i sustavi grijanja d.o.o., OIB 87583453773, Dragutina Golika 61, 10000 Zagreb</item>
      <item>OPĆINA STANKOVCI, OIB 13734771602, Stankovci , 23422 Stankovci</item>
      <item>Tomislav i Hrvoje Mateša, vlasnici obrta BUMBA, Vodice, OIB 41389141894, Brunac 50, 22211 Vodice</item>
      <item>GRAD BENKOVAC, OIB 83821313660, Šetalište kneza Branimira 12, 23420 Benkovac</item>
      <item>HEP ELEKTRA d.o.o. za opskrbu električnom energijom, OIB 43965974818, Ulica grada Vukovara 37, 10000 Zagreb</item>
      <item>HEP-Operator distribucijskog sustava d.o.o. za distribuciju i opskrbu električne energije, OIB 46830600751, Ulica grada Vukovara 37, 10000 Zagreb</item>
      <item>HP - Hrvatska pošta d.d., OIB 87311810356, Jurišićeva 13, 10000 Zagreb</item>
      <item>Hrvatska radiotelevizija, OIB 68419124305, Prisavlje 3, 10000 Zagreb</item>
      <item>HRVATSKE ŠUME društvo s ograničenom odgovornošću, OIB 69693144506, Ulica Kneza Branimira 1, 10000 Zagreb</item>
      <item>Hrvatske vode, pravna osoba za upravljanje vodama, OIB 28921383001, Ulica Grada Vukovara 220, 10000 Zagreb</item>
      <item>KARLOVAČKA BANKA dioničko društvo, OIB 08106331075, Ivana Gorana Kovačića 1, 47000 Karlovac</item>
      <item>PARMA FISH, društvo s ograničenom odgovornošću za preradu ribe, trgovinu i usluge, OIB 73377517192, Antuna Gustava Matoša 16, 21000 Split</item>
      <item>TIM KING društvo s ograničenom odgovornošću za projektiranje i inženjering, OIB 28777680011, Greberanec 25, 48260 Križevci</item>
      <item>LA LOG transporti i poslovne usluge d.o.o., OIB 98319803940, Slatinska 1, 10360 Sesvete</item>
      <item>AGROPROTEINKA dioničko društvo za zbrinjavanje i toplinsku preradu nusproizvoda životinjskog podrijetla, OIB 80695452345, Strojarska cesta 11, 10360 Sesvete</item>
    </izvorni_sadrzaj>
    <derivirana_varijabla naziv="DomainObject.Predmet.StrankaListFormatedWithAdressOIB_1">
      <item>FINA, OIB 85821130368, Ivana Danila 4, 23000 Zadar</item>
      <item>ŠKAMP d. o. o. za ribolov, proizvodnju i trgovinu, OIB 02916829240, Creska 12, 52100 Pula</item>
      <item>WEISHAUPT-ZAGREB plamenici i sustavi grijanja d.o.o., OIB 87583453773, Dragutina Golika 61, 10000 Zagreb</item>
      <item>OPĆINA STANKOVCI, OIB 13734771602, Stankovci , 23422 Stankovci</item>
      <item>Tomislav i Hrvoje Mateša, vlasnici obrta BUMBA, Vodice, OIB 41389141894, Brunac 50, 22211 Vodice</item>
      <item>GRAD BENKOVAC, OIB 83821313660, Šetalište kneza Branimira 12, 23420 Benkovac</item>
      <item>HEP ELEKTRA d.o.o. za opskrbu električnom energijom, OIB 43965974818, Ulica grada Vukovara 37, 10000 Zagreb</item>
      <item>HEP-Operator distribucijskog sustava d.o.o. za distribuciju i opskrbu električne energije, OIB 46830600751, Ulica grada Vukovara 37, 10000 Zagreb</item>
      <item>HP - Hrvatska pošta d.d., OIB 87311810356, Jurišićeva 13, 10000 Zagreb</item>
      <item>Hrvatska radiotelevizija, OIB 68419124305, Prisavlje 3, 10000 Zagreb</item>
      <item>HRVATSKE ŠUME društvo s ograničenom odgovornošću, OIB 69693144506, Ulica Kneza Branimira 1, 10000 Zagreb</item>
      <item>Hrvatske vode, pravna osoba za upravljanje vodama, OIB 28921383001, Ulica Grada Vukovara 220, 10000 Zagreb</item>
      <item>KARLOVAČKA BANKA dioničko društvo, OIB 08106331075, Ivana Gorana Kovačića 1, 47000 Karlovac</item>
      <item>PARMA FISH, društvo s ograničenom odgovornošću za preradu ribe, trgovinu i usluge, OIB 73377517192, Antuna Gustava Matoša 16, 21000 Split</item>
      <item>TIM KING društvo s ograničenom odgovornošću za projektiranje i inženjering, OIB 28777680011, Greberanec 25, 48260 Križevci</item>
      <item>LA LOG transporti i poslovne usluge d.o.o., OIB 98319803940, Slatinska 1, 10360 Sesvete</item>
      <item>AGROPROTEINKA dioničko društvo za zbrinjavanje i toplinsku preradu nusproizvoda životinjskog podrijetla, OIB 80695452345, Strojarska cesta 11, 10360 Sesvete</item>
    </derivirana_varijabla>
  </DomainObject.Predmet.StrankaListFormatedWithAdressOIB>
  <DomainObject.Predmet.StrankaListNazivFormated>
    <izvorni_sadrzaj>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zvorni_sadrzaj>
    <derivirana_varijabla naziv="DomainObject.Predmet.StrankaListNazivFormated_1">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derivirana_varijabla>
  </DomainObject.Predmet.StrankaListNazivFormated>
  <DomainObject.Predmet.StrankaListNazivFormatedOIB>
    <izvorni_sadrzaj>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izvorni_sadrzaj>
    <derivirana_varijabla naziv="DomainObject.Predmet.StrankaListNazivFormatedOIB_1">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derivirana_varijabla>
  </DomainObject.Predmet.StrankaListNazivFormatedOIB>
  <DomainObject.Predmet.ProtuStrankaListFormated>
    <izvorni_sadrzaj>
      <item>OSTREA d.o.o. za preradu ribe</item>
    </izvorni_sadrzaj>
    <derivirana_varijabla naziv="DomainObject.Predmet.ProtuStrankaListFormated_1">
      <item>OSTREA d.o.o. za preradu ribe</item>
    </derivirana_varijabla>
  </DomainObject.Predmet.ProtuStrankaListFormated>
  <DomainObject.Predmet.ProtuStrankaListFormatedOIB>
    <izvorni_sadrzaj>
      <item>OSTREA d.o.o. za preradu ribe, OIB 33106438639</item>
    </izvorni_sadrzaj>
    <derivirana_varijabla naziv="DomainObject.Predmet.ProtuStrankaListFormatedOIB_1">
      <item>OSTREA d.o.o. za preradu ribe, OIB 33106438639</item>
    </derivirana_varijabla>
  </DomainObject.Predmet.ProtuStrankaListFormatedOIB>
  <DomainObject.Predmet.ProtuStrankaListFormatedWithAdress>
    <izvorni_sadrzaj>
      <item>OSTREA d.o.o. za preradu ribe, Hrvatske vlade 1, 23422 Stankovci</item>
    </izvorni_sadrzaj>
    <derivirana_varijabla naziv="DomainObject.Predmet.ProtuStrankaListFormatedWithAdress_1">
      <item>OSTREA d.o.o. za preradu ribe, Hrvatske vlade 1, 23422 Stankovci</item>
    </derivirana_varijabla>
  </DomainObject.Predmet.ProtuStrankaListFormatedWithAdress>
  <DomainObject.Predmet.ProtuStrankaListFormatedWithAdressOIB>
    <izvorni_sadrzaj>
      <item>OSTREA d.o.o. za preradu ribe, OIB 33106438639, Hrvatske vlade 1, 23422 Stankovci</item>
    </izvorni_sadrzaj>
    <derivirana_varijabla naziv="DomainObject.Predmet.ProtuStrankaListFormatedWithAdressOIB_1">
      <item>OSTREA d.o.o. za preradu ribe, OIB 33106438639, Hrvatske vlade 1, 23422 Stankovci</item>
    </derivirana_varijabla>
  </DomainObject.Predmet.ProtuStrankaListFormatedWithAdressOIB>
  <DomainObject.Predmet.ProtuStrankaListNazivFormated>
    <izvorni_sadrzaj>
      <item>OSTREA d.o.o. za preradu ribe</item>
    </izvorni_sadrzaj>
    <derivirana_varijabla naziv="DomainObject.Predmet.ProtuStrankaListNazivFormated_1">
      <item>OSTREA d.o.o. za preradu ribe</item>
    </derivirana_varijabla>
  </DomainObject.Predmet.ProtuStrankaListNazivFormated>
  <DomainObject.Predmet.ProtuStrankaListNazivFormatedOIB>
    <izvorni_sadrzaj>
      <item>OSTREA d.o.o. za preradu ribe, OIB 33106438639</item>
    </izvorni_sadrzaj>
    <derivirana_varijabla naziv="DomainObject.Predmet.ProtuStrankaListNazivFormatedOIB_1">
      <item>OSTREA d.o.o. za preradu ribe, OIB 33106438639</item>
    </derivirana_varijabla>
  </DomainObject.Predmet.ProtuStrankaListNazivFormatedOIB>
  <DomainObject.Predmet.OstaliListFormated>
    <izvorni_sadrzaj>
      <item>Petar Kovačević</item>
      <item>MAMIĆ GRGIĆ VINTER odvjetničko društvo d.o.o.</item>
      <item>Vedran Plasaj</item>
    </izvorni_sadrzaj>
    <derivirana_varijabla naziv="DomainObject.Predmet.OstaliListFormated_1">
      <item>Petar Kovačević</item>
      <item>MAMIĆ GRGIĆ VINTER odvjetničko društvo d.o.o.</item>
      <item>Vedran Plasaj</item>
    </derivirana_varijabla>
  </DomainObject.Predmet.OstaliListFormated>
  <DomainObject.Predmet.OstaliListFormatedOIB>
    <izvorni_sadrzaj>
      <item>Petar Kovačević, OIB 63525066803</item>
      <item>MAMIĆ GRGIĆ VINTER odvjetničko društvo d.o.o., OIB 80965217093</item>
      <item>Vedran Plasaj, OIB 44425728361</item>
    </izvorni_sadrzaj>
    <derivirana_varijabla naziv="DomainObject.Predmet.OstaliListFormatedOIB_1">
      <item>Petar Kovačević, OIB 63525066803</item>
      <item>MAMIĆ GRGIĆ VINTER odvjetničko društvo d.o.o., OIB 80965217093</item>
      <item>Vedran Plasaj, OIB 44425728361</item>
    </derivirana_varijabla>
  </DomainObject.Predmet.OstaliListFormatedOIB>
  <DomainObject.Predmet.OstaliListFormatedWithAdress>
    <izvorni_sadrzaj>
      <item>Petar Kovačević, CESTA DR.FRANJE TUĐMANA 1236 (ranije: KAŠTEL ŠTAFILIĆ, PUT RESNIKA, 0), 21217 Kaštel Štafilić</item>
      <item>MAMIĆ GRGIĆ VINTER odvjetničko društvo d.o.o., Banjavčićeva 22, 10000 Zagreb</item>
      <item>Vedran Plasaj, Črnomerec 31a, 10000 Zagreb</item>
    </izvorni_sadrzaj>
    <derivirana_varijabla naziv="DomainObject.Predmet.OstaliListFormatedWithAdress_1">
      <item>Petar Kovačević, CESTA DR.FRANJE TUĐMANA 1236 (ranije: KAŠTEL ŠTAFILIĆ, PUT RESNIKA, 0), 21217 Kaštel Štafilić</item>
      <item>MAMIĆ GRGIĆ VINTER odvjetničko društvo d.o.o., Banjavčićeva 22, 10000 Zagreb</item>
      <item>Vedran Plasaj, Črnomerec 31a, 10000 Zagreb</item>
    </derivirana_varijabla>
  </DomainObject.Predmet.OstaliListFormatedWithAdress>
  <DomainObject.Predmet.OstaliListFormatedWithAdressOIB>
    <izvorni_sadrzaj>
      <item>Petar Kovačević, OIB 63525066803, CESTA DR.FRANJE TUĐMANA 1236 (ranije: KAŠTEL ŠTAFILIĆ, PUT RESNIKA, 0), 21217 Kaštel Štafilić</item>
      <item>MAMIĆ GRGIĆ VINTER odvjetničko društvo d.o.o., OIB 80965217093, Banjavčićeva 22, 10000 Zagreb</item>
      <item>Vedran Plasaj, OIB 44425728361, Črnomerec 31a, 10000 Zagreb</item>
    </izvorni_sadrzaj>
    <derivirana_varijabla naziv="DomainObject.Predmet.OstaliListFormatedWithAdressOIB_1">
      <item>Petar Kovačević, OIB 63525066803, CESTA DR.FRANJE TUĐMANA 1236 (ranije: KAŠTEL ŠTAFILIĆ, PUT RESNIKA, 0), 21217 Kaštel Štafilić</item>
      <item>MAMIĆ GRGIĆ VINTER odvjetničko društvo d.o.o., OIB 80965217093, Banjavčićeva 22, 10000 Zagreb</item>
      <item>Vedran Plasaj, OIB 44425728361, Črnomerec 31a, 10000 Zagreb</item>
    </derivirana_varijabla>
  </DomainObject.Predmet.OstaliListFormatedWithAdressOIB>
  <DomainObject.Predmet.OstaliListNazivFormated>
    <izvorni_sadrzaj>
      <item>Petar Kovačević</item>
      <item>MAMIĆ GRGIĆ VINTER odvjetničko društvo d.o.o.</item>
      <item>Vedran Plasaj</item>
    </izvorni_sadrzaj>
    <derivirana_varijabla naziv="DomainObject.Predmet.OstaliListNazivFormated_1">
      <item>Petar Kovačević</item>
      <item>MAMIĆ GRGIĆ VINTER odvjetničko društvo d.o.o.</item>
      <item>Vedran Plasaj</item>
    </derivirana_varijabla>
  </DomainObject.Predmet.OstaliListNazivFormated>
  <DomainObject.Predmet.OstaliListNazivFormatedOIB>
    <izvorni_sadrzaj>
      <item>Petar Kovačević, OIB 63525066803</item>
      <item>MAMIĆ GRGIĆ VINTER odvjetničko društvo d.o.o., OIB 80965217093</item>
      <item>Vedran Plasaj, OIB 44425728361</item>
    </izvorni_sadrzaj>
    <derivirana_varijabla naziv="DomainObject.Predmet.OstaliListNazivFormatedOIB_1">
      <item>Petar Kovačević, OIB 63525066803</item>
      <item>MAMIĆ GRGIĆ VINTER odvjetničko društvo d.o.o., OIB 80965217093</item>
      <item>Vedran Plasaj, OIB 44425728361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rujna 2021.</izvorni_sadrzaj>
    <derivirana_varijabla naziv="DomainObject.Datum_1">29. rujna 2021.</derivirana_varijabla>
  </DomainObject.Datum>
  <DomainObject.PoslovniBrojDokumenta>
    <izvorni_sadrzaj>St-373/2018-135</izvorni_sadrzaj>
    <derivirana_varijabla naziv="DomainObject.PoslovniBrojDokumenta_1">St-373/2018-135</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OSTREA d.o.o. za preradu ribe</izvorni_sadrzaj>
    <derivirana_varijabla naziv="DomainObject.Predmet.ProtustrankaIDrugi_1">OSTREA d.o.o. za preradu ribe</derivirana_varijabla>
  </DomainObject.Predmet.ProtustrankaIDrugi>
  <DomainObject.Predmet.StrankaIDrugiAdressOIB>
    <izvorni_sadrzaj>FINA, OIB 85821130368, Ivana Danila 4, 23000 Zadar i dr.</izvorni_sadrzaj>
    <derivirana_varijabla naziv="DomainObject.Predmet.StrankaIDrugiAdressOIB_1">FINA, OIB 85821130368, Ivana Danila 4, 23000 Zadar i dr.</derivirana_varijabla>
  </DomainObject.Predmet.StrankaIDrugiAdressOIB>
  <DomainObject.Predmet.ProtustrankaIDrugiAdressOIB>
    <izvorni_sadrzaj>OSTREA d.o.o. za preradu ribe, OIB 33106438639, Hrvatske vlade 1, 23422 Stankovci</izvorni_sadrzaj>
    <derivirana_varijabla naziv="DomainObject.Predmet.ProtustrankaIDrugiAdressOIB_1">OSTREA d.o.o. za preradu ribe, OIB 33106438639,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OSTREA d.o.o. za preradu ribe</item>
      <item>Petar Kovačević</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tem>MAMIĆ GRGIĆ VINTER odvjetničko društvo d.o.o.</item>
      <item>Vedran Plasaj</item>
    </izvorni_sadrzaj>
    <derivirana_varijabla naziv="DomainObject.Predmet.SudioniciListNaziv_1">
      <item>FINA</item>
      <item>OSTREA d.o.o. za preradu ribe</item>
      <item>Petar Kovačević</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tem>MAMIĆ GRGIĆ VINTER odvjetničko društvo d.o.o.</item>
      <item>Vedran Plasaj</item>
    </derivirana_varijabla>
  </DomainObject.Predmet.SudioniciListNaziv>
  <DomainObject.Predmet.SudioniciListAdressOIB>
    <izvorni_sadrzaj>
      <item>FINA, OIB 85821130368, Ivana Danila 4,23000 Zadar</item>
      <item>OSTREA d.o.o. za preradu ribe, OIB 33106438639, Hrvatske vlade 1,23422 Stankovci</item>
      <item>Petar Kovačević, OIB 63525066803, CESTA DR.FRANJE TUĐMANA 1236 (ranije: KAŠTEL ŠTAFILIĆ, PUT RESNIKA, 0),21217 Kaštel Štafilić</item>
      <item>ŠKAMP d. o. o. za ribolov, proizvodnju i trgovinu, OIB 02916829240, Creska 12,52100 Pula</item>
      <item>WEISHAUPT-ZAGREB plamenici i sustavi grijanja d.o.o., OIB 87583453773, Dragutina Golika 61,10000 Zagreb</item>
      <item>OPĆINA STANKOVCI, OIB 13734771602, Stankovci ,23422 Stankovci</item>
      <item>Tomislav i Hrvoje Mateša, vlasnici obrta BUMBA, Vodice, OIB 41389141894, Brunac 50,22211 Vodice</item>
      <item>GRAD BENKOVAC, OIB 83821313660, Šetalište kneza Branimira 12,23420 Benkovac</item>
      <item>HEP ELEKTRA d.o.o. za opskrbu električnom energijom, OIB 43965974818, Ulica grada Vukovara 37,10000 Zagreb</item>
      <item>HEP-Operator distribucijskog sustava d.o.o. za distribuciju i opskrbu električne energije, OIB 46830600751, Ulica grada Vukovara 37,10000 Zagreb</item>
      <item>HP - Hrvatska pošta d.d., OIB 87311810356, Jurišićeva 13,10000 Zagreb</item>
      <item>Hrvatska radiotelevizija, OIB 68419124305, Prisavlje 3,10000 Zagreb</item>
      <item>HRVATSKE ŠUME društvo s ograničenom odgovornošću, OIB 69693144506, Ulica Kneza Branimira 1,10000 Zagreb</item>
      <item>Hrvatske vode, pravna osoba za upravljanje vodama, OIB 28921383001, Ulica Grada Vukovara 220,10000 Zagreb</item>
      <item>KARLOVAČKA BANKA dioničko društvo, OIB 08106331075, Ivana Gorana Kovačića 1,47000 Karlovac</item>
      <item>PARMA FISH, društvo s ograničenom odgovornošću za preradu ribe, trgovinu i usluge, OIB 73377517192, Antuna Gustava Matoša 16,21000 Split</item>
      <item>TIM KING društvo s ograničenom odgovornošću za projektiranje i inženjering, OIB 28777680011, Greberanec 25,48260 Križevci</item>
      <item>LA LOG transporti i poslovne usluge d.o.o., OIB 98319803940, Slatinska 1,10360 Sesvete</item>
      <item>AGROPROTEINKA dioničko društvo za zbrinjavanje i toplinsku preradu nusproizvoda životinjskog podrijetla, OIB 80695452345, Strojarska cesta 11,10360 Sesvete</item>
      <item>MAMIĆ GRGIĆ VINTER odvjetničko društvo d.o.o., OIB 80965217093, Banjavčićeva 22,10000 Zagreb</item>
      <item>Vedran Plasaj, OIB 44425728361, Črnomerec 31a,10000 Zagreb</item>
    </izvorni_sadrzaj>
    <derivirana_varijabla naziv="DomainObject.Predmet.SudioniciListAdressOIB_1">
      <item>FINA, OIB 85821130368, Ivana Danila 4,23000 Zadar</item>
      <item>OSTREA d.o.o. za preradu ribe, OIB 33106438639, Hrvatske vlade 1,23422 Stankovci</item>
      <item>Petar Kovačević, OIB 63525066803, CESTA DR.FRANJE TUĐMANA 1236 (ranije: KAŠTEL ŠTAFILIĆ, PUT RESNIKA, 0),21217 Kaštel Štafilić</item>
      <item>ŠKAMP d. o. o. za ribolov, proizvodnju i trgovinu, OIB 02916829240, Creska 12,52100 Pula</item>
      <item>WEISHAUPT-ZAGREB plamenici i sustavi grijanja d.o.o., OIB 87583453773, Dragutina Golika 61,10000 Zagreb</item>
      <item>OPĆINA STANKOVCI, OIB 13734771602, Stankovci ,23422 Stankovci</item>
      <item>Tomislav i Hrvoje Mateša, vlasnici obrta BUMBA, Vodice, OIB 41389141894, Brunac 50,22211 Vodice</item>
      <item>GRAD BENKOVAC, OIB 83821313660, Šetalište kneza Branimira 12,23420 Benkovac</item>
      <item>HEP ELEKTRA d.o.o. za opskrbu električnom energijom, OIB 43965974818, Ulica grada Vukovara 37,10000 Zagreb</item>
      <item>HEP-Operator distribucijskog sustava d.o.o. za distribuciju i opskrbu električne energije, OIB 46830600751, Ulica grada Vukovara 37,10000 Zagreb</item>
      <item>HP - Hrvatska pošta d.d., OIB 87311810356, Jurišićeva 13,10000 Zagreb</item>
      <item>Hrvatska radiotelevizija, OIB 68419124305, Prisavlje 3,10000 Zagreb</item>
      <item>HRVATSKE ŠUME društvo s ograničenom odgovornošću, OIB 69693144506, Ulica Kneza Branimira 1,10000 Zagreb</item>
      <item>Hrvatske vode, pravna osoba za upravljanje vodama, OIB 28921383001, Ulica Grada Vukovara 220,10000 Zagreb</item>
      <item>KARLOVAČKA BANKA dioničko društvo, OIB 08106331075, Ivana Gorana Kovačića 1,47000 Karlovac</item>
      <item>PARMA FISH, društvo s ograničenom odgovornošću za preradu ribe, trgovinu i usluge, OIB 73377517192, Antuna Gustava Matoša 16,21000 Split</item>
      <item>TIM KING društvo s ograničenom odgovornošću za projektiranje i inženjering, OIB 28777680011, Greberanec 25,48260 Križevci</item>
      <item>LA LOG transporti i poslovne usluge d.o.o., OIB 98319803940, Slatinska 1,10360 Sesvete</item>
      <item>AGROPROTEINKA dioničko društvo za zbrinjavanje i toplinsku preradu nusproizvoda životinjskog podrijetla, OIB 80695452345, Strojarska cesta 11,10360 Sesvete</item>
      <item>MAMIĆ GRGIĆ VINTER odvjetničko društvo d.o.o., OIB 80965217093, Banjavčićeva 22,10000 Zagreb</item>
      <item>Vedran Plasaj, OIB 44425728361, Črnomerec 31a,10000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33106438639</item>
      <item>, OIB 63525066803</item>
      <item>, OIB 02916829240</item>
      <item>, OIB 87583453773</item>
      <item>, OIB 13734771602</item>
      <item>, OIB 41389141894</item>
      <item>, OIB 83821313660</item>
      <item>, OIB 43965974818</item>
      <item>, OIB 46830600751</item>
      <item>, OIB 87311810356</item>
      <item>, OIB 68419124305</item>
      <item>, OIB 69693144506</item>
      <item>, OIB 28921383001</item>
      <item>, OIB 08106331075</item>
      <item>, OIB 73377517192</item>
      <item>, OIB 28777680011</item>
      <item>, OIB 98319803940</item>
      <item>, OIB 80695452345</item>
      <item>, OIB 80965217093</item>
      <item>, OIB 44425728361</item>
    </izvorni_sadrzaj>
    <derivirana_varijabla naziv="DomainObject.Predmet.SudioniciListNazivOIB_1">
      <item>, OIB 85821130368</item>
      <item>, OIB 33106438639</item>
      <item>, OIB 63525066803</item>
      <item>, OIB 02916829240</item>
      <item>, OIB 87583453773</item>
      <item>, OIB 13734771602</item>
      <item>, OIB 41389141894</item>
      <item>, OIB 83821313660</item>
      <item>, OIB 43965974818</item>
      <item>, OIB 46830600751</item>
      <item>, OIB 87311810356</item>
      <item>, OIB 68419124305</item>
      <item>, OIB 69693144506</item>
      <item>, OIB 28921383001</item>
      <item>, OIB 08106331075</item>
      <item>, OIB 73377517192</item>
      <item>, OIB 28777680011</item>
      <item>, OIB 98319803940</item>
      <item>, OIB 80695452345</item>
      <item>, OIB 80965217093</item>
      <item>, OIB 44425728361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studenog 2018.</izvorni_sadrzaj>
    <derivirana_varijabla naziv="DomainObject.Predmet.DatumPocetkaProcesa_1">9.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01060D-A1D4-4ADC-9E8C-769071A7D37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5</properties:Pages>
  <properties:Words>1386</properties:Words>
  <properties:Characters>7588</properties:Characters>
  <properties:Lines>240</properties:Lines>
  <properties:Paragraphs>81</properties:Paragraphs>
  <properties:TotalTime>93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2021-09-29T07:48:00Z</dcterms:created>
  <dc:creator>abajlo</dc:creator>
  <cp:lastModifiedBy>Ante Rubelj</cp:lastModifiedBy>
  <cp:lastPrinted>2021-09-29T08:24:00Z</cp:lastPrinted>
  <dcterms:modified xmlns:xsi="http://www.w3.org/2001/XMLSchema-instance" xsi:type="dcterms:W3CDTF">2021-09-29T12:38:00Z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St-373/2018-135 / Zapisnik - Skupština vjerovnika (1St-373-18 skupština vjerovnika 29.9.2021-.docx)</vt:lpwstr>
  </prop:property>
  <prop:property fmtid="{D5CDD505-2E9C-101B-9397-08002B2CF9AE}" pid="4" name="CC_coloring">
    <vt:bool>false</vt:bool>
  </prop:property>
  <prop:property fmtid="{D5CDD505-2E9C-101B-9397-08002B2CF9AE}" pid="5" name="BrojStranica">
    <vt:i4>5</vt:i4>
  </prop:property>
</prop:Properties>
</file>